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C7" w:rsidRPr="00D210C7" w:rsidRDefault="00D210C7" w:rsidP="00D210C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St Andrews CE (VA) Junior School Results 2018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br/>
        <w:t>Key stage 2 (KS2) Results 2018</w:t>
      </w:r>
    </w:p>
    <w:p w:rsidR="00D210C7" w:rsidRPr="00D210C7" w:rsidRDefault="00D210C7" w:rsidP="00D210C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Attainment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the expected standard in reading: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 82%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75%)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a high level of attainment in reading: 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18%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28%)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the expected standard in writing: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 78%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78%)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a high level of attainment in writing: 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10%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20%)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the expected standard in mathematics: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 83%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75%)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a high level of attainment in mathematics: 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15%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23%)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the expected standard in GPS: 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78%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77 %)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a high level of attainment in GPS: 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32%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34%)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the expected standard in reading, writing and mathematics combined: 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73%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64%)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proofErr w:type="gramStart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%</w:t>
      </w:r>
      <w:proofErr w:type="gramEnd"/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 xml:space="preserve"> of pupils achieving a high level of attainment in reading, writing and mathematics combined: 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3%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10%)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Average scaled score in reading: 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105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105)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Average scaled score in mathematics: 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105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104)</w:t>
      </w:r>
    </w:p>
    <w:p w:rsidR="00D210C7" w:rsidRPr="00D210C7" w:rsidRDefault="00D210C7" w:rsidP="00D210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Average scaled score in GPS:</w:t>
      </w: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 106</w:t>
      </w: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 (Nat. Average 106)</w:t>
      </w:r>
    </w:p>
    <w:p w:rsidR="00D210C7" w:rsidRPr="00D210C7" w:rsidRDefault="00D210C7" w:rsidP="00D210C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r w:rsidRPr="00D210C7">
        <w:rPr>
          <w:rFonts w:ascii="Helvetica" w:eastAsia="Times New Roman" w:hAnsi="Helvetica" w:cs="Times New Roman"/>
          <w:b/>
          <w:bCs/>
          <w:color w:val="4E4E4E"/>
          <w:sz w:val="24"/>
          <w:szCs w:val="24"/>
          <w:lang w:eastAsia="en-GB"/>
        </w:rPr>
        <w:t>Progress (Measures from +10 to -10)</w:t>
      </w:r>
    </w:p>
    <w:p w:rsidR="00D210C7" w:rsidRPr="00D210C7" w:rsidRDefault="00D210C7" w:rsidP="00D210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Average progress in reading: -1.2</w:t>
      </w:r>
    </w:p>
    <w:p w:rsidR="00D210C7" w:rsidRPr="00D210C7" w:rsidRDefault="00D210C7" w:rsidP="00D210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Average progress in writing: -2.1</w:t>
      </w:r>
    </w:p>
    <w:p w:rsidR="00D210C7" w:rsidRPr="00D210C7" w:rsidRDefault="00D210C7" w:rsidP="00D210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</w:pPr>
      <w:r w:rsidRPr="00D210C7">
        <w:rPr>
          <w:rFonts w:ascii="Helvetica" w:eastAsia="Times New Roman" w:hAnsi="Helvetica" w:cs="Times New Roman"/>
          <w:color w:val="4E4E4E"/>
          <w:sz w:val="24"/>
          <w:szCs w:val="24"/>
          <w:lang w:eastAsia="en-GB"/>
        </w:rPr>
        <w:t>Average progress in mathematics: -0.8</w:t>
      </w:r>
    </w:p>
    <w:p w:rsidR="001C6662" w:rsidRDefault="001C6662">
      <w:bookmarkStart w:id="0" w:name="_GoBack"/>
      <w:bookmarkEnd w:id="0"/>
    </w:p>
    <w:sectPr w:rsidR="001C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1840"/>
    <w:multiLevelType w:val="multilevel"/>
    <w:tmpl w:val="EEE6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07E21"/>
    <w:multiLevelType w:val="multilevel"/>
    <w:tmpl w:val="364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C7"/>
    <w:rsid w:val="001C6662"/>
    <w:rsid w:val="00D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6A985-BD8A-4221-93C4-599CAAB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1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Jocelyn</dc:creator>
  <cp:keywords/>
  <dc:description/>
  <cp:lastModifiedBy>Amanda Jocelyn</cp:lastModifiedBy>
  <cp:revision>1</cp:revision>
  <dcterms:created xsi:type="dcterms:W3CDTF">2019-09-13T10:20:00Z</dcterms:created>
  <dcterms:modified xsi:type="dcterms:W3CDTF">2019-09-13T10:21:00Z</dcterms:modified>
</cp:coreProperties>
</file>