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0095F0C"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8A5A0B4"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90F89">
        <w:rPr>
          <w:b w:val="0"/>
          <w:bCs/>
          <w:color w:val="auto"/>
          <w:sz w:val="24"/>
          <w:szCs w:val="24"/>
        </w:rPr>
        <w:t>2</w:t>
      </w:r>
      <w:r>
        <w:rPr>
          <w:b w:val="0"/>
          <w:bCs/>
          <w:color w:val="auto"/>
          <w:sz w:val="24"/>
          <w:szCs w:val="24"/>
        </w:rPr>
        <w:t xml:space="preserve"> to 202</w:t>
      </w:r>
      <w:r w:rsidR="00C90F89">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2CAD4270"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0DDA97E2" w14:textId="0F13BEB6" w:rsidR="00171FC7" w:rsidRPr="00171FC7" w:rsidRDefault="00171FC7" w:rsidP="00171FC7">
      <w:pPr>
        <w:rPr>
          <w:color w:val="FF0000"/>
        </w:rPr>
      </w:pPr>
      <w:r w:rsidRPr="00171FC7">
        <w:rPr>
          <w:color w:val="FF0000"/>
        </w:rPr>
        <w:t>Updates for 2023/24 academic year in red</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4488C89" w:rsidR="00E66558" w:rsidRDefault="006F4995" w:rsidP="006F4995">
            <w:pPr>
              <w:pStyle w:val="TableRow"/>
              <w:ind w:left="0"/>
            </w:pPr>
            <w:r>
              <w:t>St Andrew’s CE (VA)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D6D1821" w:rsidR="00E66558" w:rsidRPr="00171FC7" w:rsidRDefault="00171FC7" w:rsidP="006D202A">
            <w:pPr>
              <w:pStyle w:val="TableRow"/>
              <w:rPr>
                <w:color w:val="FF0000"/>
              </w:rPr>
            </w:pPr>
            <w:r>
              <w:rPr>
                <w:color w:val="FF0000"/>
              </w:rPr>
              <w:t>224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3DFBB1E" w:rsidR="00E66558" w:rsidRPr="00171FC7" w:rsidRDefault="00171FC7">
            <w:pPr>
              <w:pStyle w:val="TableRow"/>
              <w:rPr>
                <w:color w:val="FF0000"/>
              </w:rPr>
            </w:pPr>
            <w:r w:rsidRPr="00171FC7">
              <w:rPr>
                <w:color w:val="FF0000"/>
              </w:rPr>
              <w:t>32%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172AB25" w:rsidR="00E66558" w:rsidRDefault="006D202A">
            <w:pPr>
              <w:pStyle w:val="TableRow"/>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7BA42D1" w:rsidR="00E66558" w:rsidRDefault="004E32E1" w:rsidP="006D202A">
            <w:pPr>
              <w:pStyle w:val="TableRow"/>
            </w:pPr>
            <w:r>
              <w:t xml:space="preserve">November </w:t>
            </w:r>
            <w:r w:rsidR="00D86222">
              <w:t xml:space="preserve"> </w:t>
            </w:r>
            <w:r w:rsidR="006D202A">
              <w:t>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BAA811" w:rsidR="00E66558" w:rsidRDefault="00171FC7" w:rsidP="006D202A">
            <w:pPr>
              <w:pStyle w:val="TableRow"/>
            </w:pPr>
            <w:r w:rsidRPr="00171FC7">
              <w:rPr>
                <w:color w:val="FF0000"/>
              </w:rPr>
              <w:t>October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48CBF9" w:rsidR="00E66558" w:rsidRDefault="006F4995">
            <w:pPr>
              <w:pStyle w:val="TableRow"/>
            </w:pPr>
            <w:r>
              <w:t xml:space="preserve">Louisa Riley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3EBCDF5" w:rsidR="00E66558" w:rsidRDefault="006D202A">
            <w:pPr>
              <w:pStyle w:val="TableRow"/>
            </w:pPr>
            <w:r>
              <w:t>Graham Lawley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8B6FF54" w:rsidR="00E66558" w:rsidRDefault="00171FC7">
            <w:pPr>
              <w:pStyle w:val="TableRow"/>
            </w:pPr>
            <w:r>
              <w:rPr>
                <w:color w:val="FF0000"/>
              </w:rPr>
              <w:t>99,950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1A744EB" w:rsidR="00E66558" w:rsidRDefault="00171FC7">
            <w:pPr>
              <w:pStyle w:val="TableRow"/>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E748650" w:rsidR="00E66558" w:rsidRDefault="00A56C92">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A329C7F" w:rsidR="00E66558" w:rsidRDefault="00171FC7">
            <w:pPr>
              <w:pStyle w:val="TableRow"/>
            </w:pPr>
            <w:r w:rsidRPr="00171FC7">
              <w:rPr>
                <w:color w:val="FF0000"/>
              </w:rPr>
              <w:t>£99,950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D730" w14:textId="77777777" w:rsidR="00661773" w:rsidRDefault="00262F6F" w:rsidP="00262F6F">
            <w:pPr>
              <w:rPr>
                <w:iCs/>
              </w:rPr>
            </w:pPr>
            <w:r>
              <w:rPr>
                <w:iCs/>
              </w:rPr>
              <w:t xml:space="preserve">At St Andrew’s Junior School, </w:t>
            </w:r>
            <w:r w:rsidR="00661773">
              <w:rPr>
                <w:iCs/>
              </w:rPr>
              <w:t xml:space="preserve">we have high expectations for all pupils in our school.  We believe that every child, irrespective of their backgrounds, can make good progress and fulfil their individual potential. The focus of our pupil premium strategy is to support disadvantaged pupils to achieve that goal and ensure that there is progress and challenge for those who are already high </w:t>
            </w:r>
            <w:proofErr w:type="spellStart"/>
            <w:r w:rsidR="00661773">
              <w:rPr>
                <w:iCs/>
              </w:rPr>
              <w:t>attainers</w:t>
            </w:r>
            <w:proofErr w:type="spellEnd"/>
            <w:r w:rsidR="00661773">
              <w:rPr>
                <w:iCs/>
              </w:rPr>
              <w:t>.</w:t>
            </w:r>
          </w:p>
          <w:p w14:paraId="212600DA" w14:textId="6E130F5B" w:rsidR="00661773" w:rsidRDefault="00661773" w:rsidP="00262F6F">
            <w:pPr>
              <w:rPr>
                <w:iCs/>
              </w:rPr>
            </w:pPr>
            <w:r>
              <w:rPr>
                <w:iCs/>
              </w:rPr>
              <w:t xml:space="preserve">Through quality first teaching, an individualised learning approach and effective engagement with parents, </w:t>
            </w:r>
            <w:r w:rsidR="00EE4BC0">
              <w:rPr>
                <w:iCs/>
              </w:rPr>
              <w:t xml:space="preserve">we believe that all children can achieve, both academically and socially.  Leaders ensure that all children receive teaching which is at least good in every lesson and that disadvantaged children receive frequent intervention and daily support to close any gaps in their learning. Our aim is that disadvantaged children make as much progress as non-pupil premium children, both at our school and nationally. </w:t>
            </w:r>
          </w:p>
          <w:p w14:paraId="4441EE8B" w14:textId="77777777" w:rsidR="00262F6F" w:rsidRDefault="00EE4BC0" w:rsidP="00F62F25">
            <w:pPr>
              <w:rPr>
                <w:iCs/>
              </w:rPr>
            </w:pPr>
            <w:r>
              <w:t>In addition to our academic focus, we</w:t>
            </w:r>
            <w:r w:rsidR="00661773">
              <w:t xml:space="preserve"> are committed t</w:t>
            </w:r>
            <w:r w:rsidR="00F62F25">
              <w:t xml:space="preserve">o meeting our pupils’ pastoral and social </w:t>
            </w:r>
            <w:r w:rsidR="00661773">
              <w:t>needs in a nurturing environment.</w:t>
            </w:r>
            <w:r w:rsidR="00262F6F">
              <w:rPr>
                <w:iCs/>
              </w:rPr>
              <w:t xml:space="preserve"> </w:t>
            </w:r>
            <w:r>
              <w:rPr>
                <w:iCs/>
              </w:rPr>
              <w:t xml:space="preserve">We recognise that pupil premium children may not be exposed to rich learning experiences out of school, </w:t>
            </w:r>
            <w:r w:rsidR="00F62F25">
              <w:rPr>
                <w:iCs/>
              </w:rPr>
              <w:t xml:space="preserve">so we provide ‘memorable experiences’ through the curriculum to address this.  All children, including those who are not disadvantaged, benefit from this approach. Additional help with funding for trips and experiences for disadvantaged children ensure that no one misses out on this crucial part of learning. </w:t>
            </w:r>
          </w:p>
          <w:p w14:paraId="3C728106" w14:textId="1ED16149" w:rsidR="00F62F25" w:rsidRDefault="00F62F25" w:rsidP="00F62F25">
            <w:pPr>
              <w:rPr>
                <w:iCs/>
              </w:rPr>
            </w:pPr>
            <w:r>
              <w:rPr>
                <w:iCs/>
              </w:rPr>
              <w:t>Our wider school strategy has tutoring and catch up sessions in place for education recovery from the pandemic.  Pupil premium children have priority access to in school tutoring and catc</w:t>
            </w:r>
            <w:r w:rsidR="00CD1689">
              <w:rPr>
                <w:iCs/>
              </w:rPr>
              <w:t>h up.</w:t>
            </w:r>
          </w:p>
          <w:p w14:paraId="20A7D268" w14:textId="42B02569" w:rsidR="00A72676" w:rsidRDefault="00CD1689" w:rsidP="00F62F25">
            <w:pPr>
              <w:rPr>
                <w:iCs/>
              </w:rPr>
            </w:pPr>
            <w:r>
              <w:rPr>
                <w:iCs/>
              </w:rPr>
              <w:t xml:space="preserve">Using </w:t>
            </w:r>
            <w:r w:rsidRPr="00CD1689">
              <w:rPr>
                <w:iCs/>
                <w:color w:val="FF0000"/>
              </w:rPr>
              <w:t>Sonar</w:t>
            </w:r>
            <w:r w:rsidR="00A72676">
              <w:rPr>
                <w:iCs/>
              </w:rPr>
              <w:t xml:space="preserve">, leaders will ensure that the progress of pupil premium children is robustly monitored and that any gaps or challenges are addressed quickly.  Our response will be based on assessment, not assumptions about the impact of disadvantage. </w:t>
            </w:r>
          </w:p>
          <w:p w14:paraId="16792BE8" w14:textId="77777777" w:rsidR="00A72676" w:rsidRDefault="00A72676" w:rsidP="00F62F25">
            <w:pPr>
              <w:rPr>
                <w:iCs/>
              </w:rPr>
            </w:pPr>
          </w:p>
          <w:p w14:paraId="4E8F62F1" w14:textId="77777777" w:rsidR="003959DA" w:rsidRDefault="003959DA" w:rsidP="00F62F25">
            <w:pPr>
              <w:rPr>
                <w:iCs/>
              </w:rPr>
            </w:pPr>
          </w:p>
          <w:p w14:paraId="2A7D54E9" w14:textId="1C7BA5AB" w:rsidR="003959DA" w:rsidRPr="00262F6F" w:rsidRDefault="003959DA" w:rsidP="00F62F25">
            <w:pPr>
              <w:rPr>
                <w:iCs/>
              </w:rPr>
            </w:pPr>
          </w:p>
        </w:tc>
      </w:tr>
    </w:tbl>
    <w:p w14:paraId="43CF4805" w14:textId="77777777" w:rsidR="00CD1689" w:rsidRDefault="00CD1689">
      <w:pPr>
        <w:pStyle w:val="Heading2"/>
        <w:spacing w:before="600"/>
      </w:pPr>
    </w:p>
    <w:p w14:paraId="2A7D54EB" w14:textId="3FF562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8A96B6" w:rsidR="00E66558" w:rsidRPr="00723E62" w:rsidRDefault="00C142C4" w:rsidP="00A92FC5">
            <w:pPr>
              <w:pStyle w:val="TableRowCentered"/>
              <w:jc w:val="left"/>
              <w:rPr>
                <w:szCs w:val="24"/>
              </w:rPr>
            </w:pPr>
            <w:r>
              <w:rPr>
                <w:szCs w:val="24"/>
              </w:rPr>
              <w:t>Attendance data shows that t</w:t>
            </w:r>
            <w:r w:rsidR="00723E62" w:rsidRPr="00723E62">
              <w:rPr>
                <w:szCs w:val="24"/>
              </w:rPr>
              <w:t xml:space="preserve">he attendance of our </w:t>
            </w:r>
            <w:r w:rsidR="00A92FC5" w:rsidRPr="00723E62">
              <w:rPr>
                <w:szCs w:val="24"/>
              </w:rPr>
              <w:t xml:space="preserve">Pupil Premium </w:t>
            </w:r>
            <w:r w:rsidR="00723E62" w:rsidRPr="00723E62">
              <w:rPr>
                <w:szCs w:val="24"/>
              </w:rPr>
              <w:t xml:space="preserve">children is lower than that of </w:t>
            </w:r>
            <w:r w:rsidR="00A92FC5">
              <w:rPr>
                <w:szCs w:val="24"/>
              </w:rPr>
              <w:t>Non-Pupil Premium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6AACD8" w:rsidR="00E66558" w:rsidRPr="00723E62" w:rsidRDefault="00C142C4" w:rsidP="00A92FC5">
            <w:pPr>
              <w:pStyle w:val="TableRowCentered"/>
              <w:jc w:val="left"/>
              <w:rPr>
                <w:szCs w:val="24"/>
              </w:rPr>
            </w:pPr>
            <w:r>
              <w:rPr>
                <w:szCs w:val="24"/>
              </w:rPr>
              <w:t>Assessment data, observations</w:t>
            </w:r>
            <w:r w:rsidR="00A92FC5">
              <w:rPr>
                <w:szCs w:val="24"/>
              </w:rPr>
              <w:t>, books and discussions</w:t>
            </w:r>
            <w:r>
              <w:rPr>
                <w:szCs w:val="24"/>
              </w:rPr>
              <w:t xml:space="preserve"> show that</w:t>
            </w:r>
            <w:r w:rsidR="00A92FC5">
              <w:rPr>
                <w:szCs w:val="24"/>
              </w:rPr>
              <w:t xml:space="preserve"> there is a gap in attainment between Pupil Premium children and Non</w:t>
            </w:r>
            <w:r w:rsidR="00E744ED">
              <w:rPr>
                <w:szCs w:val="24"/>
              </w:rPr>
              <w:t xml:space="preserve">-Pupil Premium children in writing.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3D97F3" w:rsidR="00E66558" w:rsidRPr="00723E62" w:rsidRDefault="00C142C4" w:rsidP="00E744ED">
            <w:pPr>
              <w:pStyle w:val="TableRowCentered"/>
              <w:jc w:val="left"/>
              <w:rPr>
                <w:szCs w:val="24"/>
              </w:rPr>
            </w:pPr>
            <w:r>
              <w:rPr>
                <w:szCs w:val="24"/>
              </w:rPr>
              <w:t xml:space="preserve">In school observations, pupil planners </w:t>
            </w:r>
            <w:r w:rsidR="00E744ED">
              <w:rPr>
                <w:szCs w:val="24"/>
              </w:rPr>
              <w:t>and reading data shows a lack of engagement in reading for Pupil Premium children.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D4D05DA" w:rsidR="00E66558" w:rsidRPr="00723E62" w:rsidRDefault="00E744ED" w:rsidP="00C142C4">
            <w:pPr>
              <w:pStyle w:val="TableRowCentered"/>
              <w:jc w:val="left"/>
              <w:rPr>
                <w:iCs/>
                <w:szCs w:val="24"/>
              </w:rPr>
            </w:pPr>
            <w:r>
              <w:rPr>
                <w:iCs/>
                <w:szCs w:val="24"/>
              </w:rPr>
              <w:t>Analysis of our speech and language referral register shows that 70% of pupils with a speech or language problem are Pupil Premium children.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EA5D2AF" w:rsidR="00E66558" w:rsidRPr="00723E62" w:rsidRDefault="0068298C" w:rsidP="00E744ED">
            <w:pPr>
              <w:pStyle w:val="TableRowCentered"/>
              <w:jc w:val="left"/>
              <w:rPr>
                <w:iCs/>
                <w:szCs w:val="24"/>
              </w:rPr>
            </w:pPr>
            <w:r>
              <w:rPr>
                <w:iCs/>
                <w:szCs w:val="24"/>
              </w:rPr>
              <w:t>Our SEND register shows that a</w:t>
            </w:r>
            <w:r w:rsidR="005635A0">
              <w:rPr>
                <w:iCs/>
                <w:szCs w:val="24"/>
              </w:rPr>
              <w:t xml:space="preserve"> high proportion of our </w:t>
            </w:r>
            <w:r w:rsidR="00E744ED">
              <w:rPr>
                <w:iCs/>
                <w:szCs w:val="24"/>
              </w:rPr>
              <w:t xml:space="preserve">Pupil Premium </w:t>
            </w:r>
            <w:r w:rsidR="005635A0">
              <w:rPr>
                <w:iCs/>
                <w:szCs w:val="24"/>
              </w:rPr>
              <w:t>c</w:t>
            </w:r>
            <w:r w:rsidR="00E744ED">
              <w:rPr>
                <w:iCs/>
                <w:szCs w:val="24"/>
              </w:rPr>
              <w:t xml:space="preserve">hildren have an additional need; 60% are on the SEND register and 55% have </w:t>
            </w:r>
            <w:r w:rsidR="005635A0">
              <w:rPr>
                <w:iCs/>
                <w:szCs w:val="24"/>
              </w:rPr>
              <w:t>SEMH</w:t>
            </w:r>
            <w:r w:rsidR="00E744ED">
              <w:rPr>
                <w:iCs/>
                <w:szCs w:val="24"/>
              </w:rPr>
              <w:t xml:space="preserve"> needs.</w:t>
            </w:r>
            <w:r w:rsidR="005635A0">
              <w:rPr>
                <w:iCs/>
                <w:szCs w:val="24"/>
              </w:rPr>
              <w:t xml:space="preserve">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2BE9" w14:textId="77777777" w:rsidR="00E66558" w:rsidRPr="008F0E43" w:rsidRDefault="000841E1" w:rsidP="000841E1">
            <w:pPr>
              <w:pStyle w:val="TableRow"/>
              <w:numPr>
                <w:ilvl w:val="0"/>
                <w:numId w:val="14"/>
              </w:numPr>
            </w:pPr>
            <w:r>
              <w:rPr>
                <w:iCs/>
                <w:sz w:val="22"/>
                <w:szCs w:val="22"/>
              </w:rPr>
              <w:t>To narrow the gap in</w:t>
            </w:r>
            <w:r w:rsidR="009F1B24" w:rsidRPr="002F64E0">
              <w:rPr>
                <w:iCs/>
                <w:sz w:val="22"/>
                <w:szCs w:val="22"/>
              </w:rPr>
              <w:t xml:space="preserve"> attendance </w:t>
            </w:r>
            <w:r>
              <w:rPr>
                <w:iCs/>
                <w:sz w:val="22"/>
                <w:szCs w:val="22"/>
              </w:rPr>
              <w:t xml:space="preserve">for </w:t>
            </w:r>
            <w:r w:rsidR="009F1B24" w:rsidRPr="002F64E0">
              <w:rPr>
                <w:iCs/>
                <w:sz w:val="22"/>
                <w:szCs w:val="22"/>
              </w:rPr>
              <w:t>our PP children</w:t>
            </w:r>
            <w:r>
              <w:rPr>
                <w:iCs/>
                <w:sz w:val="22"/>
                <w:szCs w:val="22"/>
              </w:rPr>
              <w:t xml:space="preserve"> so that it becomes </w:t>
            </w:r>
            <w:r w:rsidR="00140D09">
              <w:rPr>
                <w:iCs/>
                <w:sz w:val="22"/>
                <w:szCs w:val="22"/>
              </w:rPr>
              <w:t>broadly in line with</w:t>
            </w:r>
            <w:r w:rsidR="009F1B24" w:rsidRPr="002F64E0">
              <w:rPr>
                <w:iCs/>
                <w:sz w:val="22"/>
                <w:szCs w:val="22"/>
              </w:rPr>
              <w:t xml:space="preserve"> </w:t>
            </w:r>
            <w:r w:rsidR="00140D09">
              <w:rPr>
                <w:iCs/>
                <w:sz w:val="22"/>
                <w:szCs w:val="22"/>
              </w:rPr>
              <w:t xml:space="preserve">the </w:t>
            </w:r>
            <w:r w:rsidR="009F1B24" w:rsidRPr="002F64E0">
              <w:rPr>
                <w:iCs/>
                <w:sz w:val="22"/>
                <w:szCs w:val="22"/>
              </w:rPr>
              <w:t xml:space="preserve">attendance of our non-PP children. </w:t>
            </w:r>
          </w:p>
          <w:p w14:paraId="2A7D5504" w14:textId="362FD651" w:rsidR="008F0E43" w:rsidRPr="002F64E0" w:rsidRDefault="008F0E43" w:rsidP="008F0E4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33B607F" w:rsidR="00F049C8" w:rsidRPr="002F64E0" w:rsidRDefault="00651598" w:rsidP="000841E1">
            <w:pPr>
              <w:pStyle w:val="TableRowCentered"/>
              <w:jc w:val="left"/>
              <w:rPr>
                <w:sz w:val="22"/>
                <w:szCs w:val="22"/>
              </w:rPr>
            </w:pPr>
            <w:r w:rsidRPr="002F64E0">
              <w:rPr>
                <w:sz w:val="22"/>
                <w:szCs w:val="22"/>
              </w:rPr>
              <w:t>A</w:t>
            </w:r>
            <w:r w:rsidR="00F049C8" w:rsidRPr="002F64E0">
              <w:rPr>
                <w:sz w:val="22"/>
                <w:szCs w:val="22"/>
              </w:rPr>
              <w:t>ttendance of</w:t>
            </w:r>
            <w:r w:rsidRPr="002F64E0">
              <w:rPr>
                <w:sz w:val="22"/>
                <w:szCs w:val="22"/>
              </w:rPr>
              <w:t xml:space="preserve"> PP children will </w:t>
            </w:r>
            <w:r w:rsidR="000841E1">
              <w:rPr>
                <w:sz w:val="22"/>
                <w:szCs w:val="22"/>
              </w:rPr>
              <w:t xml:space="preserve">improve so that the gap between PP children and non-PP children narrows.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80C3" w14:textId="77777777" w:rsidR="00E66558" w:rsidRDefault="000841E1" w:rsidP="000841E1">
            <w:pPr>
              <w:pStyle w:val="TableRow"/>
              <w:numPr>
                <w:ilvl w:val="0"/>
                <w:numId w:val="14"/>
              </w:numPr>
              <w:rPr>
                <w:sz w:val="22"/>
                <w:szCs w:val="22"/>
              </w:rPr>
            </w:pPr>
            <w:r>
              <w:rPr>
                <w:sz w:val="22"/>
                <w:szCs w:val="22"/>
              </w:rPr>
              <w:t>To reduce the attainment gap of PP children in writing.</w:t>
            </w:r>
            <w:r w:rsidR="008F0E43">
              <w:rPr>
                <w:sz w:val="22"/>
                <w:szCs w:val="22"/>
              </w:rPr>
              <w:t xml:space="preserve"> </w:t>
            </w:r>
          </w:p>
          <w:p w14:paraId="2A7D5507" w14:textId="17C619D0" w:rsidR="00017D09" w:rsidRDefault="00017D09" w:rsidP="008F0E4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CA49" w14:textId="43702A1A" w:rsidR="00651598" w:rsidRDefault="000841E1">
            <w:pPr>
              <w:pStyle w:val="TableRowCentered"/>
              <w:jc w:val="left"/>
              <w:rPr>
                <w:sz w:val="22"/>
                <w:szCs w:val="22"/>
              </w:rPr>
            </w:pPr>
            <w:r>
              <w:rPr>
                <w:sz w:val="22"/>
                <w:szCs w:val="22"/>
              </w:rPr>
              <w:t>Narrow the gap in attainment between PP and non-PP children in writing by enabling more PP children to reach ARE or above.</w:t>
            </w:r>
          </w:p>
          <w:p w14:paraId="410C12AB" w14:textId="77777777" w:rsidR="005C1BE4" w:rsidRDefault="005C1BE4">
            <w:pPr>
              <w:pStyle w:val="TableRowCentered"/>
              <w:jc w:val="left"/>
              <w:rPr>
                <w:sz w:val="22"/>
                <w:szCs w:val="22"/>
              </w:rPr>
            </w:pPr>
          </w:p>
          <w:p w14:paraId="2A7D5508" w14:textId="1C076BA6" w:rsidR="005C1BE4" w:rsidRDefault="005C1BE4">
            <w:pPr>
              <w:pStyle w:val="TableRowCentered"/>
              <w:jc w:val="left"/>
              <w:rPr>
                <w:sz w:val="22"/>
                <w:szCs w:val="22"/>
              </w:rPr>
            </w:pPr>
            <w:r>
              <w:rPr>
                <w:sz w:val="22"/>
                <w:szCs w:val="22"/>
              </w:rPr>
              <w:t>Use internal tracking (Target Tracker) to monitor progress of PP children to ensure it is equal to or greater than their non-PP peers.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137B" w14:textId="4F9E38CF" w:rsidR="00E66558" w:rsidRDefault="000841E1" w:rsidP="00651598">
            <w:pPr>
              <w:pStyle w:val="TableRow"/>
              <w:numPr>
                <w:ilvl w:val="0"/>
                <w:numId w:val="14"/>
              </w:numPr>
              <w:rPr>
                <w:sz w:val="22"/>
                <w:szCs w:val="22"/>
              </w:rPr>
            </w:pPr>
            <w:r>
              <w:rPr>
                <w:sz w:val="22"/>
                <w:szCs w:val="22"/>
              </w:rPr>
              <w:t>To foster a love of reading in order to narrow the attainment gap in reading.</w:t>
            </w:r>
            <w:r w:rsidR="002F64E0" w:rsidRPr="002F64E0">
              <w:rPr>
                <w:sz w:val="22"/>
                <w:szCs w:val="22"/>
              </w:rPr>
              <w:t xml:space="preserve"> </w:t>
            </w:r>
          </w:p>
          <w:p w14:paraId="2A7D550A" w14:textId="23429D25" w:rsidR="00017D09" w:rsidRPr="002F64E0" w:rsidRDefault="00017D09" w:rsidP="00017D09">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61A9" w14:textId="77777777" w:rsidR="00C26ACB" w:rsidRDefault="000841E1" w:rsidP="000841E1">
            <w:pPr>
              <w:pStyle w:val="TableRowCentered"/>
              <w:jc w:val="left"/>
              <w:rPr>
                <w:sz w:val="22"/>
                <w:szCs w:val="22"/>
              </w:rPr>
            </w:pPr>
            <w:r>
              <w:rPr>
                <w:sz w:val="22"/>
                <w:szCs w:val="22"/>
              </w:rPr>
              <w:t xml:space="preserve">Narrow the gap in attainment </w:t>
            </w:r>
            <w:r w:rsidR="005C1BE4">
              <w:rPr>
                <w:sz w:val="22"/>
                <w:szCs w:val="22"/>
              </w:rPr>
              <w:t xml:space="preserve">between PP and non-PP children in reading. </w:t>
            </w:r>
          </w:p>
          <w:p w14:paraId="06893989" w14:textId="77777777" w:rsidR="005C1BE4" w:rsidRDefault="005C1BE4" w:rsidP="005C1BE4">
            <w:pPr>
              <w:pStyle w:val="TableRowCentered"/>
              <w:jc w:val="left"/>
              <w:rPr>
                <w:sz w:val="22"/>
                <w:szCs w:val="22"/>
              </w:rPr>
            </w:pPr>
            <w:r>
              <w:rPr>
                <w:sz w:val="22"/>
                <w:szCs w:val="22"/>
              </w:rPr>
              <w:t xml:space="preserve">Increase the amount of reading PP children do both in school and at home. </w:t>
            </w:r>
          </w:p>
          <w:p w14:paraId="18AC2D4F" w14:textId="77777777" w:rsidR="005C1BE4" w:rsidRDefault="005C1BE4" w:rsidP="005C1BE4">
            <w:pPr>
              <w:pStyle w:val="TableRowCentered"/>
              <w:jc w:val="left"/>
              <w:rPr>
                <w:sz w:val="22"/>
                <w:szCs w:val="22"/>
              </w:rPr>
            </w:pPr>
            <w:r>
              <w:rPr>
                <w:sz w:val="22"/>
                <w:szCs w:val="22"/>
              </w:rPr>
              <w:lastRenderedPageBreak/>
              <w:t>Use pupil voice to measure pupil’s opinions of reading.</w:t>
            </w:r>
          </w:p>
          <w:p w14:paraId="2A7D550B" w14:textId="7F7F60C1" w:rsidR="005C1BE4" w:rsidRDefault="005C1BE4" w:rsidP="005C1BE4">
            <w:pPr>
              <w:pStyle w:val="TableRowCentered"/>
              <w:jc w:val="left"/>
              <w:rPr>
                <w:sz w:val="22"/>
                <w:szCs w:val="22"/>
              </w:rPr>
            </w:pPr>
            <w:r>
              <w:rPr>
                <w:sz w:val="22"/>
                <w:szCs w:val="22"/>
              </w:rPr>
              <w:t xml:space="preserve">Star Reader data to monitor reading ages and gaps between reading age and real age.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48C9995" w:rsidR="00E66558" w:rsidRPr="002F64E0" w:rsidRDefault="002F64E0" w:rsidP="00FC517A">
            <w:pPr>
              <w:pStyle w:val="TableRow"/>
              <w:numPr>
                <w:ilvl w:val="0"/>
                <w:numId w:val="14"/>
              </w:numPr>
              <w:rPr>
                <w:sz w:val="22"/>
                <w:szCs w:val="22"/>
              </w:rPr>
            </w:pPr>
            <w:r w:rsidRPr="002F64E0">
              <w:rPr>
                <w:sz w:val="22"/>
                <w:szCs w:val="22"/>
              </w:rPr>
              <w:lastRenderedPageBreak/>
              <w:t xml:space="preserve"> </w:t>
            </w:r>
            <w:r w:rsidR="00FC517A">
              <w:rPr>
                <w:sz w:val="22"/>
                <w:szCs w:val="22"/>
              </w:rPr>
              <w:t>Children have access to additional support for speech and language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CC01" w14:textId="77777777" w:rsidR="002F64E0" w:rsidRDefault="00FC517A">
            <w:pPr>
              <w:pStyle w:val="TableRowCentered"/>
              <w:jc w:val="left"/>
              <w:rPr>
                <w:sz w:val="22"/>
                <w:szCs w:val="22"/>
              </w:rPr>
            </w:pPr>
            <w:r>
              <w:rPr>
                <w:sz w:val="22"/>
                <w:szCs w:val="22"/>
              </w:rPr>
              <w:t>Lingo assessments used to identify children with speech and language difficulties.</w:t>
            </w:r>
          </w:p>
          <w:p w14:paraId="2A7D550E" w14:textId="42B40359" w:rsidR="00FC517A" w:rsidRDefault="00FC517A">
            <w:pPr>
              <w:pStyle w:val="TableRowCentered"/>
              <w:jc w:val="left"/>
              <w:rPr>
                <w:sz w:val="22"/>
                <w:szCs w:val="22"/>
              </w:rPr>
            </w:pPr>
            <w:r>
              <w:rPr>
                <w:sz w:val="22"/>
                <w:szCs w:val="22"/>
              </w:rPr>
              <w:t>PP children prioritised for SALT referrals.</w:t>
            </w:r>
          </w:p>
        </w:tc>
      </w:tr>
      <w:tr w:rsidR="002F64E0" w14:paraId="001473C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0FD9" w14:textId="450388A8" w:rsidR="002F64E0" w:rsidRPr="002F64E0" w:rsidRDefault="00FC517A" w:rsidP="002F64E0">
            <w:pPr>
              <w:pStyle w:val="TableRow"/>
              <w:numPr>
                <w:ilvl w:val="0"/>
                <w:numId w:val="14"/>
              </w:numPr>
              <w:rPr>
                <w:sz w:val="22"/>
                <w:szCs w:val="22"/>
              </w:rPr>
            </w:pPr>
            <w:r>
              <w:rPr>
                <w:sz w:val="22"/>
                <w:szCs w:val="22"/>
              </w:rPr>
              <w:t>Children have access to additional support for their additional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304D" w14:textId="77777777" w:rsidR="00FC517A" w:rsidRDefault="00FC517A" w:rsidP="00FC517A">
            <w:pPr>
              <w:pStyle w:val="TableRowCentered"/>
              <w:jc w:val="left"/>
              <w:rPr>
                <w:sz w:val="22"/>
                <w:szCs w:val="22"/>
              </w:rPr>
            </w:pPr>
            <w:r>
              <w:rPr>
                <w:sz w:val="22"/>
                <w:szCs w:val="22"/>
              </w:rPr>
              <w:t>PPPs/One page plans used to identify additional needs and put strategies in place to help with these needs</w:t>
            </w:r>
          </w:p>
          <w:p w14:paraId="1E1E00E1" w14:textId="6B95CA12" w:rsidR="002F31F8" w:rsidRDefault="00FC517A" w:rsidP="00FC517A">
            <w:pPr>
              <w:pStyle w:val="TableRowCentered"/>
              <w:jc w:val="left"/>
              <w:rPr>
                <w:sz w:val="22"/>
                <w:szCs w:val="22"/>
              </w:rPr>
            </w:pPr>
            <w:r>
              <w:rPr>
                <w:sz w:val="22"/>
                <w:szCs w:val="22"/>
              </w:rPr>
              <w:t>Lunch time groups used to support behavioural needs so PP children will reduce behaviour points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3A75188" w:rsidR="00E66558" w:rsidRDefault="009D71E8">
      <w:r>
        <w:t xml:space="preserve">Budgeted cost: £ </w:t>
      </w:r>
      <w:r w:rsidR="00260AE3">
        <w:t>43,1</w:t>
      </w:r>
      <w:r w:rsidR="007D2FAD">
        <w:t>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70772" w14:paraId="795DB7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5E713" w14:textId="77777777" w:rsidR="00470772" w:rsidRDefault="00470772">
            <w:pPr>
              <w:pStyle w:val="TableRow"/>
              <w:rPr>
                <w:iCs/>
                <w:sz w:val="22"/>
                <w:szCs w:val="22"/>
              </w:rPr>
            </w:pPr>
            <w:r>
              <w:rPr>
                <w:iCs/>
                <w:sz w:val="22"/>
                <w:szCs w:val="22"/>
              </w:rPr>
              <w:t xml:space="preserve">Quality first teaching for all pupils </w:t>
            </w:r>
          </w:p>
          <w:p w14:paraId="58411FA0" w14:textId="77777777" w:rsidR="00470772" w:rsidRDefault="00470772" w:rsidP="00470772">
            <w:pPr>
              <w:pStyle w:val="TableRow"/>
              <w:numPr>
                <w:ilvl w:val="0"/>
                <w:numId w:val="16"/>
              </w:numPr>
              <w:rPr>
                <w:iCs/>
                <w:sz w:val="22"/>
                <w:szCs w:val="22"/>
              </w:rPr>
            </w:pPr>
            <w:r>
              <w:rPr>
                <w:iCs/>
                <w:sz w:val="22"/>
                <w:szCs w:val="22"/>
              </w:rPr>
              <w:t>Ongoing CPD for all teachers in English and maths from English and maths lead</w:t>
            </w:r>
          </w:p>
          <w:p w14:paraId="1EFAC089" w14:textId="5516D77C" w:rsidR="00470772" w:rsidRDefault="004E32E1" w:rsidP="00470772">
            <w:pPr>
              <w:pStyle w:val="TableRow"/>
              <w:numPr>
                <w:ilvl w:val="0"/>
                <w:numId w:val="16"/>
              </w:numPr>
              <w:rPr>
                <w:iCs/>
                <w:sz w:val="22"/>
                <w:szCs w:val="22"/>
              </w:rPr>
            </w:pPr>
            <w:r>
              <w:rPr>
                <w:iCs/>
                <w:sz w:val="22"/>
                <w:szCs w:val="22"/>
              </w:rPr>
              <w:t>Writing is a priority on the school development plan</w:t>
            </w:r>
          </w:p>
          <w:p w14:paraId="1B7322F1" w14:textId="77777777" w:rsidR="00470772" w:rsidRDefault="00470772" w:rsidP="00470772">
            <w:pPr>
              <w:pStyle w:val="TableRow"/>
              <w:numPr>
                <w:ilvl w:val="0"/>
                <w:numId w:val="16"/>
              </w:numPr>
              <w:rPr>
                <w:iCs/>
                <w:sz w:val="22"/>
                <w:szCs w:val="22"/>
              </w:rPr>
            </w:pPr>
            <w:r>
              <w:rPr>
                <w:iCs/>
                <w:sz w:val="22"/>
                <w:szCs w:val="22"/>
              </w:rPr>
              <w:t>Pupil progress meetings track progress of PP pupils and appropriate, timely interventions are put in place</w:t>
            </w:r>
          </w:p>
          <w:p w14:paraId="6242ECCE" w14:textId="2073368D" w:rsidR="00AD3F7D" w:rsidRDefault="00AD3F7D" w:rsidP="00470772">
            <w:pPr>
              <w:pStyle w:val="TableRow"/>
              <w:numPr>
                <w:ilvl w:val="0"/>
                <w:numId w:val="16"/>
              </w:numPr>
              <w:rPr>
                <w:iCs/>
                <w:sz w:val="22"/>
                <w:szCs w:val="22"/>
              </w:rPr>
            </w:pPr>
            <w:r>
              <w:rPr>
                <w:iCs/>
                <w:sz w:val="22"/>
                <w:szCs w:val="22"/>
              </w:rPr>
              <w:t>Pupil Premium outcomes and strategies monitored by Assistant Head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E1A1" w14:textId="3968AD30" w:rsidR="00470772" w:rsidRDefault="00137440" w:rsidP="002F31F8">
            <w:pPr>
              <w:pStyle w:val="TableRowCentered"/>
              <w:numPr>
                <w:ilvl w:val="0"/>
                <w:numId w:val="16"/>
              </w:numPr>
              <w:jc w:val="left"/>
              <w:rPr>
                <w:sz w:val="22"/>
              </w:rPr>
            </w:pPr>
            <w:r w:rsidRPr="00137440">
              <w:rPr>
                <w:color w:val="4F81BD" w:themeColor="accent1"/>
                <w:sz w:val="22"/>
              </w:rPr>
              <w:t>EEF G</w:t>
            </w:r>
            <w:r w:rsidR="00470772" w:rsidRPr="00137440">
              <w:rPr>
                <w:color w:val="4F81BD" w:themeColor="accent1"/>
                <w:sz w:val="22"/>
              </w:rPr>
              <w:t>ui</w:t>
            </w:r>
            <w:r w:rsidRPr="00137440">
              <w:rPr>
                <w:color w:val="4F81BD" w:themeColor="accent1"/>
                <w:sz w:val="22"/>
              </w:rPr>
              <w:t>de to Pupil P</w:t>
            </w:r>
            <w:r w:rsidR="00470772" w:rsidRPr="00137440">
              <w:rPr>
                <w:color w:val="4F81BD" w:themeColor="accent1"/>
                <w:sz w:val="22"/>
              </w:rPr>
              <w:t xml:space="preserve">remium </w:t>
            </w:r>
            <w:r w:rsidR="00470772">
              <w:rPr>
                <w:sz w:val="22"/>
              </w:rPr>
              <w:t>shows that teaching is the top priority, including CPD.</w:t>
            </w:r>
          </w:p>
          <w:p w14:paraId="3C8380F7" w14:textId="5C6D8637" w:rsidR="00470772" w:rsidRDefault="00470772" w:rsidP="002F31F8">
            <w:pPr>
              <w:pStyle w:val="TableRowCentered"/>
              <w:numPr>
                <w:ilvl w:val="0"/>
                <w:numId w:val="16"/>
              </w:numPr>
              <w:jc w:val="left"/>
              <w:rPr>
                <w:sz w:val="22"/>
              </w:rPr>
            </w:pPr>
            <w:r w:rsidRPr="00137440">
              <w:rPr>
                <w:color w:val="4F81BD" w:themeColor="accent1"/>
                <w:sz w:val="22"/>
              </w:rPr>
              <w:t>Sutton T</w:t>
            </w:r>
            <w:r w:rsidR="00A07516" w:rsidRPr="00137440">
              <w:rPr>
                <w:color w:val="4F81BD" w:themeColor="accent1"/>
                <w:sz w:val="22"/>
              </w:rPr>
              <w:t xml:space="preserve">rust </w:t>
            </w:r>
            <w:r w:rsidR="00F441D0">
              <w:rPr>
                <w:sz w:val="22"/>
              </w:rPr>
              <w:t xml:space="preserve">says that quality first teaching has a direct impact on student outcomes.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74D50" w14:textId="6CE71DC1" w:rsidR="00470772" w:rsidRDefault="00C52B00">
            <w:pPr>
              <w:pStyle w:val="TableRowCentered"/>
              <w:jc w:val="left"/>
              <w:rPr>
                <w:sz w:val="22"/>
              </w:rPr>
            </w:pPr>
            <w:r>
              <w:rPr>
                <w:sz w:val="22"/>
              </w:rPr>
              <w:t xml:space="preserve">2, </w:t>
            </w:r>
            <w:r w:rsidR="004E32E1">
              <w:rPr>
                <w:sz w:val="22"/>
              </w:rPr>
              <w:t xml:space="preserve">3, </w:t>
            </w:r>
            <w:r>
              <w:rPr>
                <w:sz w:val="22"/>
              </w:rPr>
              <w:t>5</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BA71" w14:textId="77777777" w:rsidR="00E66558" w:rsidRDefault="002F31F8">
            <w:pPr>
              <w:pStyle w:val="TableRow"/>
              <w:rPr>
                <w:iCs/>
                <w:sz w:val="22"/>
                <w:szCs w:val="22"/>
              </w:rPr>
            </w:pPr>
            <w:r>
              <w:rPr>
                <w:iCs/>
                <w:sz w:val="22"/>
                <w:szCs w:val="22"/>
              </w:rPr>
              <w:lastRenderedPageBreak/>
              <w:t xml:space="preserve">Teaching Assistants and class teacher to target PP children for regular reading in class. </w:t>
            </w:r>
          </w:p>
          <w:p w14:paraId="25781575" w14:textId="5C324C44" w:rsidR="00F441D0" w:rsidRDefault="00F441D0" w:rsidP="00F441D0">
            <w:pPr>
              <w:pStyle w:val="TableRow"/>
              <w:numPr>
                <w:ilvl w:val="0"/>
                <w:numId w:val="21"/>
              </w:numPr>
            </w:pPr>
            <w:r>
              <w:t>All classes have a reading folder to track reading</w:t>
            </w:r>
          </w:p>
          <w:p w14:paraId="10A4BE13" w14:textId="2AA3C512" w:rsidR="007D2FAD" w:rsidRDefault="007D2FAD" w:rsidP="00F441D0">
            <w:pPr>
              <w:pStyle w:val="TableRow"/>
              <w:numPr>
                <w:ilvl w:val="0"/>
                <w:numId w:val="21"/>
              </w:numPr>
            </w:pPr>
            <w:r>
              <w:t>TA for every class in a morning</w:t>
            </w:r>
          </w:p>
          <w:p w14:paraId="66AA6C46" w14:textId="77777777" w:rsidR="00F441D0" w:rsidRDefault="00F441D0" w:rsidP="00F441D0">
            <w:pPr>
              <w:pStyle w:val="TableRow"/>
              <w:numPr>
                <w:ilvl w:val="0"/>
                <w:numId w:val="21"/>
              </w:numPr>
            </w:pPr>
            <w:r>
              <w:t>Bottom 20% and PP are a focus</w:t>
            </w:r>
          </w:p>
          <w:p w14:paraId="03423B31" w14:textId="77777777" w:rsidR="00F441D0" w:rsidRDefault="00F441D0" w:rsidP="00F441D0">
            <w:pPr>
              <w:pStyle w:val="TableRow"/>
              <w:numPr>
                <w:ilvl w:val="0"/>
                <w:numId w:val="21"/>
              </w:numPr>
            </w:pPr>
            <w:r>
              <w:t>Folders are monitored by SLT to ensure they are being used and to identify the need for any CPD</w:t>
            </w:r>
          </w:p>
          <w:p w14:paraId="44096426" w14:textId="77777777" w:rsidR="00F441D0" w:rsidRDefault="00F441D0" w:rsidP="00F441D0">
            <w:pPr>
              <w:pStyle w:val="TableRow"/>
            </w:pPr>
          </w:p>
          <w:p w14:paraId="2A7D551A" w14:textId="3D9624AA" w:rsidR="00F441D0" w:rsidRPr="002F31F8" w:rsidRDefault="00F441D0" w:rsidP="00F441D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04A70" w14:textId="1A45F678" w:rsidR="00E66558" w:rsidRDefault="00137440" w:rsidP="002F31F8">
            <w:pPr>
              <w:pStyle w:val="TableRowCentered"/>
              <w:numPr>
                <w:ilvl w:val="0"/>
                <w:numId w:val="16"/>
              </w:numPr>
              <w:jc w:val="left"/>
              <w:rPr>
                <w:sz w:val="22"/>
              </w:rPr>
            </w:pPr>
            <w:r w:rsidRPr="0039452D">
              <w:rPr>
                <w:color w:val="4F81BD" w:themeColor="accent1"/>
                <w:sz w:val="22"/>
              </w:rPr>
              <w:t>In school data</w:t>
            </w:r>
            <w:r>
              <w:rPr>
                <w:sz w:val="22"/>
              </w:rPr>
              <w:t xml:space="preserve">/monitoring shows that </w:t>
            </w:r>
            <w:r w:rsidR="002F31F8">
              <w:rPr>
                <w:sz w:val="22"/>
              </w:rPr>
              <w:t>PP pupils are the ones most likely to not read at home.</w:t>
            </w:r>
          </w:p>
          <w:p w14:paraId="2A7D551B" w14:textId="3ABCD919" w:rsidR="00137440" w:rsidRPr="002F31F8" w:rsidRDefault="002F31F8" w:rsidP="00137440">
            <w:pPr>
              <w:pStyle w:val="TableRowCentered"/>
              <w:numPr>
                <w:ilvl w:val="0"/>
                <w:numId w:val="16"/>
              </w:numPr>
              <w:jc w:val="left"/>
              <w:rPr>
                <w:sz w:val="22"/>
              </w:rPr>
            </w:pPr>
            <w:r>
              <w:rPr>
                <w:sz w:val="22"/>
              </w:rPr>
              <w:t>Teaching ‘Reading comprehension strategies’ is shown as high impact, very low cost based on EEF research (+6 months)</w:t>
            </w:r>
            <w:r w:rsidR="00137440">
              <w:rPr>
                <w:sz w:val="22"/>
              </w:rPr>
              <w:t xml:space="preserve"> </w:t>
            </w:r>
            <w:r w:rsidR="00137440" w:rsidRPr="00137440">
              <w:rPr>
                <w:color w:val="4F81BD" w:themeColor="accent1"/>
                <w:sz w:val="22"/>
              </w:rPr>
              <w:t xml:space="preserve">EEF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FB8AEAA" w:rsidR="00E66558" w:rsidRDefault="002F31F8" w:rsidP="004E32E1">
            <w:pPr>
              <w:pStyle w:val="TableRowCentered"/>
              <w:jc w:val="left"/>
              <w:rPr>
                <w:sz w:val="22"/>
              </w:rPr>
            </w:pPr>
            <w:r>
              <w:rPr>
                <w:sz w:val="22"/>
              </w:rPr>
              <w:t>2</w:t>
            </w:r>
            <w:r w:rsidR="00D86222">
              <w:rPr>
                <w:sz w:val="22"/>
              </w:rPr>
              <w:t>,</w:t>
            </w:r>
            <w:r w:rsidR="004E32E1">
              <w:rPr>
                <w:sz w:val="22"/>
              </w:rPr>
              <w:t xml:space="preserve"> 3, </w:t>
            </w:r>
            <w:r w:rsidR="00D86222">
              <w:rPr>
                <w:sz w:val="22"/>
              </w:rPr>
              <w:t>5</w:t>
            </w:r>
          </w:p>
        </w:tc>
      </w:tr>
      <w:tr w:rsidR="00AE5341" w14:paraId="310618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4960" w14:textId="75C8E4E1" w:rsidR="00AE5341" w:rsidRDefault="00AE5341">
            <w:pPr>
              <w:pStyle w:val="TableRow"/>
              <w:rPr>
                <w:sz w:val="22"/>
              </w:rPr>
            </w:pPr>
            <w:r>
              <w:rPr>
                <w:sz w:val="22"/>
              </w:rPr>
              <w:t xml:space="preserve">Teachers/TAs to be trained to use the Ruth </w:t>
            </w:r>
            <w:proofErr w:type="spellStart"/>
            <w:r>
              <w:rPr>
                <w:sz w:val="22"/>
              </w:rPr>
              <w:t>Miskin</w:t>
            </w:r>
            <w:proofErr w:type="spellEnd"/>
            <w:r>
              <w:rPr>
                <w:sz w:val="22"/>
              </w:rPr>
              <w:t xml:space="preserve"> </w:t>
            </w:r>
            <w:r w:rsidR="00E62B8F">
              <w:rPr>
                <w:sz w:val="22"/>
              </w:rPr>
              <w:t xml:space="preserve">Read Write </w:t>
            </w:r>
            <w:proofErr w:type="spellStart"/>
            <w:r w:rsidR="00E62B8F">
              <w:rPr>
                <w:sz w:val="22"/>
              </w:rPr>
              <w:t>Inc</w:t>
            </w:r>
            <w:proofErr w:type="spellEnd"/>
            <w:r w:rsidR="00E62B8F">
              <w:rPr>
                <w:sz w:val="22"/>
              </w:rPr>
              <w:t xml:space="preserve"> </w:t>
            </w:r>
            <w:r>
              <w:rPr>
                <w:sz w:val="22"/>
              </w:rPr>
              <w:t>phonics scheme</w:t>
            </w:r>
          </w:p>
          <w:p w14:paraId="79CAF4D1" w14:textId="6CC863A7" w:rsidR="00F441D0" w:rsidRDefault="00F441D0" w:rsidP="00F441D0">
            <w:pPr>
              <w:pStyle w:val="TableRowCentered"/>
              <w:numPr>
                <w:ilvl w:val="0"/>
                <w:numId w:val="17"/>
              </w:numPr>
              <w:jc w:val="left"/>
              <w:rPr>
                <w:sz w:val="22"/>
              </w:rPr>
            </w:pPr>
            <w:r>
              <w:rPr>
                <w:sz w:val="22"/>
              </w:rPr>
              <w:t>Purchase a range of phonically decodable books based on or just below the child’s current phonic level</w:t>
            </w:r>
          </w:p>
          <w:p w14:paraId="32111743" w14:textId="0D93CA77" w:rsidR="00F441D0" w:rsidRPr="00F441D0" w:rsidRDefault="00F441D0" w:rsidP="00F441D0">
            <w:pPr>
              <w:pStyle w:val="TableRowCentered"/>
              <w:numPr>
                <w:ilvl w:val="0"/>
                <w:numId w:val="17"/>
              </w:numPr>
              <w:jc w:val="left"/>
              <w:rPr>
                <w:sz w:val="22"/>
              </w:rPr>
            </w:pPr>
            <w:r w:rsidRPr="00F441D0">
              <w:rPr>
                <w:sz w:val="22"/>
              </w:rPr>
              <w:t>Lower reader scheme for those below Accelerated Reader reading age of 7 years</w:t>
            </w:r>
          </w:p>
          <w:p w14:paraId="659D0952" w14:textId="04431379" w:rsidR="00F441D0" w:rsidRDefault="00F441D0" w:rsidP="008F0E43">
            <w:pPr>
              <w:pStyle w:val="NoSpacing"/>
            </w:pPr>
            <w:r>
              <w:t>Collaboration with the infant school to ensure children are taught an</w:t>
            </w:r>
            <w:r w:rsidR="00AE5F95">
              <w:t>d</w:t>
            </w:r>
            <w:r>
              <w:t xml:space="preserve"> assessed correctly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6EB5" w14:textId="1168BDCD" w:rsidR="00AE5341" w:rsidRDefault="00AE5341" w:rsidP="002F31F8">
            <w:pPr>
              <w:pStyle w:val="TableRowCentered"/>
              <w:numPr>
                <w:ilvl w:val="0"/>
                <w:numId w:val="17"/>
              </w:numPr>
              <w:jc w:val="left"/>
              <w:rPr>
                <w:sz w:val="22"/>
              </w:rPr>
            </w:pPr>
            <w:r>
              <w:rPr>
                <w:sz w:val="22"/>
              </w:rPr>
              <w:t xml:space="preserve">As a junior school, </w:t>
            </w:r>
            <w:r w:rsidR="00E62B8F">
              <w:rPr>
                <w:sz w:val="22"/>
              </w:rPr>
              <w:t>we are currently increasing the amount of trained,</w:t>
            </w:r>
            <w:r>
              <w:rPr>
                <w:sz w:val="22"/>
              </w:rPr>
              <w:t xml:space="preserve"> skilled phonics teachers</w:t>
            </w:r>
            <w:r w:rsidR="00E62B8F">
              <w:rPr>
                <w:sz w:val="22"/>
              </w:rPr>
              <w:t xml:space="preserve"> that we have </w:t>
            </w:r>
          </w:p>
          <w:p w14:paraId="1FC0A4CE" w14:textId="6C523B52" w:rsidR="00F441D0" w:rsidRDefault="00F441D0" w:rsidP="002F31F8">
            <w:pPr>
              <w:pStyle w:val="TableRowCentered"/>
              <w:numPr>
                <w:ilvl w:val="0"/>
                <w:numId w:val="17"/>
              </w:numPr>
              <w:jc w:val="left"/>
              <w:rPr>
                <w:sz w:val="22"/>
              </w:rPr>
            </w:pPr>
            <w:r>
              <w:rPr>
                <w:sz w:val="22"/>
              </w:rPr>
              <w:t xml:space="preserve">The </w:t>
            </w:r>
            <w:proofErr w:type="spellStart"/>
            <w:r w:rsidRPr="00137440">
              <w:rPr>
                <w:color w:val="4F81BD" w:themeColor="accent1"/>
                <w:sz w:val="22"/>
              </w:rPr>
              <w:t>DfE</w:t>
            </w:r>
            <w:proofErr w:type="spellEnd"/>
            <w:r>
              <w:rPr>
                <w:sz w:val="22"/>
              </w:rPr>
              <w:t xml:space="preserve"> says schools which have a consistent approach to phonics achieve good results</w:t>
            </w:r>
            <w:r w:rsidR="0039452D">
              <w:rPr>
                <w:sz w:val="22"/>
              </w:rPr>
              <w:t xml:space="preserve"> </w:t>
            </w:r>
            <w:proofErr w:type="spellStart"/>
            <w:r w:rsidR="0039452D" w:rsidRPr="00137440">
              <w:rPr>
                <w:color w:val="4F81BD" w:themeColor="accent1"/>
                <w:sz w:val="22"/>
              </w:rPr>
              <w:t>DfE</w:t>
            </w:r>
            <w:proofErr w:type="spellEnd"/>
            <w:r w:rsidR="0039452D">
              <w:rPr>
                <w:color w:val="4F81BD" w:themeColor="accent1"/>
                <w:sz w:val="22"/>
              </w:rPr>
              <w:t xml:space="preserve"> Reading Framework 2021</w:t>
            </w:r>
          </w:p>
          <w:p w14:paraId="547B7225" w14:textId="7BA9D804" w:rsidR="00AE5341" w:rsidRDefault="00AE5341" w:rsidP="002F31F8">
            <w:pPr>
              <w:pStyle w:val="TableRowCentered"/>
              <w:numPr>
                <w:ilvl w:val="0"/>
                <w:numId w:val="17"/>
              </w:numPr>
              <w:jc w:val="left"/>
              <w:rPr>
                <w:sz w:val="22"/>
              </w:rPr>
            </w:pPr>
            <w:r>
              <w:rPr>
                <w:sz w:val="22"/>
              </w:rPr>
              <w:t>EEF research shows phonics teaching is high impact, low cost based on extensive evidence (+5 months)</w:t>
            </w:r>
            <w:r w:rsidR="00E62B8F">
              <w:rPr>
                <w:sz w:val="22"/>
              </w:rPr>
              <w:t xml:space="preserve">  </w:t>
            </w:r>
            <w:r w:rsidR="00E62B8F" w:rsidRPr="00137440">
              <w:rPr>
                <w:color w:val="4F81BD" w:themeColor="accent1"/>
                <w:sz w:val="22"/>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C9BD" w14:textId="7D0C96C7" w:rsidR="00AE5341" w:rsidRDefault="0026114B">
            <w:pPr>
              <w:pStyle w:val="TableRowCentered"/>
              <w:jc w:val="left"/>
              <w:rPr>
                <w:sz w:val="22"/>
              </w:rPr>
            </w:pPr>
            <w:r>
              <w:rPr>
                <w:sz w:val="22"/>
              </w:rPr>
              <w:t>2</w:t>
            </w:r>
            <w:r w:rsidR="00D86222">
              <w:rPr>
                <w:sz w:val="22"/>
              </w:rPr>
              <w:t>,</w:t>
            </w:r>
            <w:r w:rsidR="004E32E1">
              <w:rPr>
                <w:sz w:val="22"/>
              </w:rPr>
              <w:t xml:space="preserve"> 3,</w:t>
            </w:r>
            <w:r w:rsidR="00D86222">
              <w:rPr>
                <w:sz w:val="22"/>
              </w:rPr>
              <w:t xml:space="preserve"> 5</w:t>
            </w:r>
          </w:p>
        </w:tc>
      </w:tr>
      <w:tr w:rsidR="0022051C" w14:paraId="02064E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9A8D" w14:textId="77777777" w:rsidR="0022051C" w:rsidRDefault="0022051C">
            <w:pPr>
              <w:pStyle w:val="TableRow"/>
              <w:rPr>
                <w:sz w:val="22"/>
              </w:rPr>
            </w:pPr>
            <w:r>
              <w:rPr>
                <w:sz w:val="22"/>
              </w:rPr>
              <w:t>CPD for teachers on metacognition strategies</w:t>
            </w:r>
          </w:p>
          <w:p w14:paraId="6E28F02A" w14:textId="77777777" w:rsidR="00F441D0" w:rsidRDefault="00F441D0" w:rsidP="00F441D0">
            <w:pPr>
              <w:pStyle w:val="TableRow"/>
              <w:numPr>
                <w:ilvl w:val="0"/>
                <w:numId w:val="23"/>
              </w:numPr>
              <w:rPr>
                <w:sz w:val="22"/>
              </w:rPr>
            </w:pPr>
            <w:r>
              <w:rPr>
                <w:sz w:val="22"/>
              </w:rPr>
              <w:t>Quick 6 used in all foundation subjects to revisit sticky knowle</w:t>
            </w:r>
            <w:r w:rsidR="00AD3F7D">
              <w:rPr>
                <w:sz w:val="22"/>
              </w:rPr>
              <w:t>d</w:t>
            </w:r>
            <w:r>
              <w:rPr>
                <w:sz w:val="22"/>
              </w:rPr>
              <w:t>ge</w:t>
            </w:r>
          </w:p>
          <w:p w14:paraId="1D2E2F2E" w14:textId="1EF2512C" w:rsidR="00783DD7" w:rsidRDefault="004E32E1" w:rsidP="00F441D0">
            <w:pPr>
              <w:pStyle w:val="TableRow"/>
              <w:numPr>
                <w:ilvl w:val="0"/>
                <w:numId w:val="23"/>
              </w:numPr>
              <w:rPr>
                <w:sz w:val="22"/>
              </w:rPr>
            </w:pPr>
            <w:r>
              <w:rPr>
                <w:sz w:val="22"/>
              </w:rPr>
              <w:t>Types of thinking strategies taught and displayed using animal logos for prompts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C62A" w14:textId="3693A4D1" w:rsidR="0022051C" w:rsidRDefault="0022051C" w:rsidP="00470772">
            <w:pPr>
              <w:pStyle w:val="TableRowCentered"/>
              <w:numPr>
                <w:ilvl w:val="0"/>
                <w:numId w:val="17"/>
              </w:numPr>
              <w:jc w:val="left"/>
              <w:rPr>
                <w:sz w:val="22"/>
              </w:rPr>
            </w:pPr>
            <w:r>
              <w:rPr>
                <w:sz w:val="22"/>
              </w:rPr>
              <w:t>Teaching children to understand their learning style and use approaches that work will help them take ownership of their learning. (</w:t>
            </w:r>
            <w:r w:rsidR="0039452D">
              <w:rPr>
                <w:color w:val="4F81BD" w:themeColor="accent1"/>
                <w:sz w:val="22"/>
              </w:rPr>
              <w:t>EEF Toolkit -</w:t>
            </w:r>
            <w:r>
              <w:rPr>
                <w:sz w:val="22"/>
              </w:rPr>
              <w:t xml:space="preserve"> high impact, very low cost based on extensive research +7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F38D" w14:textId="459E050E" w:rsidR="0022051C" w:rsidRDefault="0022051C">
            <w:pPr>
              <w:pStyle w:val="TableRowCentered"/>
              <w:jc w:val="left"/>
              <w:rPr>
                <w:sz w:val="22"/>
              </w:rPr>
            </w:pPr>
            <w:r>
              <w:rPr>
                <w:sz w:val="22"/>
              </w:rPr>
              <w:t>2,</w:t>
            </w:r>
            <w:r w:rsidR="004E32E1">
              <w:rPr>
                <w:sz w:val="22"/>
              </w:rPr>
              <w:t xml:space="preserve"> 3, </w:t>
            </w:r>
            <w:r>
              <w:rPr>
                <w:sz w:val="22"/>
              </w:rPr>
              <w:t xml:space="preserve"> 5 </w:t>
            </w:r>
          </w:p>
        </w:tc>
      </w:tr>
    </w:tbl>
    <w:p w14:paraId="2A7D5522" w14:textId="77777777" w:rsidR="00E66558" w:rsidRDefault="00E66558">
      <w:pPr>
        <w:keepNext/>
        <w:spacing w:after="60"/>
        <w:outlineLvl w:val="1"/>
      </w:pPr>
    </w:p>
    <w:p w14:paraId="042C3616" w14:textId="77777777" w:rsidR="000547EA" w:rsidRDefault="000547EA">
      <w:pPr>
        <w:suppressAutoHyphens w:val="0"/>
        <w:spacing w:after="0" w:line="240" w:lineRule="auto"/>
        <w:rPr>
          <w:b/>
          <w:bCs/>
          <w:color w:val="104F75"/>
          <w:sz w:val="28"/>
          <w:szCs w:val="28"/>
        </w:rPr>
      </w:pPr>
      <w:r>
        <w:rPr>
          <w:b/>
          <w:bCs/>
          <w:color w:val="104F75"/>
          <w:sz w:val="28"/>
          <w:szCs w:val="28"/>
        </w:rPr>
        <w:br w:type="page"/>
      </w:r>
    </w:p>
    <w:p w14:paraId="2A7D5523" w14:textId="1D6343C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4078FA1" w:rsidR="00E66558" w:rsidRDefault="009D71E8">
      <w:r>
        <w:t>Budgeted cos</w:t>
      </w:r>
      <w:r w:rsidR="00EA06DD">
        <w:t>t: £27,503</w:t>
      </w:r>
      <w:r w:rsidR="00583CCC">
        <w:t xml:space="preserve"> (+19,000 additional for the academic mentor)</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03BAAF88"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86B7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630E450" w:rsidR="00086B70" w:rsidRDefault="00086B70" w:rsidP="00086B70">
            <w:pPr>
              <w:pStyle w:val="TableRow"/>
            </w:pPr>
            <w:r>
              <w:rPr>
                <w:sz w:val="22"/>
              </w:rPr>
              <w:t>SHINE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D011" w14:textId="77777777" w:rsidR="00086B70" w:rsidRDefault="00086B70" w:rsidP="00470772">
            <w:pPr>
              <w:pStyle w:val="TableRowCentered"/>
              <w:numPr>
                <w:ilvl w:val="0"/>
                <w:numId w:val="17"/>
              </w:numPr>
              <w:jc w:val="left"/>
              <w:rPr>
                <w:sz w:val="22"/>
              </w:rPr>
            </w:pPr>
            <w:r>
              <w:rPr>
                <w:sz w:val="22"/>
              </w:rPr>
              <w:t>SHINE interventions in reading and maths are used to give individualised targets and support.</w:t>
            </w:r>
          </w:p>
          <w:p w14:paraId="2941F185" w14:textId="31B35CFC" w:rsidR="00086B70" w:rsidRDefault="00086B70" w:rsidP="00086B70">
            <w:pPr>
              <w:pStyle w:val="TableRowCentered"/>
              <w:numPr>
                <w:ilvl w:val="0"/>
                <w:numId w:val="17"/>
              </w:numPr>
              <w:jc w:val="left"/>
              <w:rPr>
                <w:sz w:val="22"/>
              </w:rPr>
            </w:pPr>
            <w:r>
              <w:rPr>
                <w:sz w:val="22"/>
              </w:rPr>
              <w:t>Allows adults to give specific feedback (</w:t>
            </w:r>
            <w:r w:rsidR="0039452D">
              <w:rPr>
                <w:color w:val="4F81BD" w:themeColor="accent1"/>
                <w:sz w:val="22"/>
              </w:rPr>
              <w:t>EEF Toolkit</w:t>
            </w:r>
            <w:r>
              <w:rPr>
                <w:sz w:val="22"/>
              </w:rPr>
              <w:t xml:space="preserve"> +6 months)</w:t>
            </w:r>
          </w:p>
          <w:p w14:paraId="755383B6" w14:textId="5CBCC375" w:rsidR="00086B70" w:rsidRDefault="00086B70" w:rsidP="00086B70">
            <w:pPr>
              <w:pStyle w:val="TableRowCentered"/>
              <w:jc w:val="left"/>
              <w:rPr>
                <w:sz w:val="22"/>
              </w:rPr>
            </w:pPr>
            <w:r>
              <w:rPr>
                <w:sz w:val="22"/>
              </w:rPr>
              <w:t>Individualised instruction helps children understand their strengths and weaknesses (</w:t>
            </w:r>
            <w:r w:rsidR="0039452D">
              <w:rPr>
                <w:color w:val="4F81BD" w:themeColor="accent1"/>
                <w:sz w:val="22"/>
              </w:rPr>
              <w:t>EEF Toolkit</w:t>
            </w:r>
            <w:r w:rsidRPr="0039452D">
              <w:rPr>
                <w:sz w:val="22"/>
              </w:rPr>
              <w:t xml:space="preserve"> </w:t>
            </w:r>
            <w:r>
              <w:rPr>
                <w:sz w:val="22"/>
              </w:rPr>
              <w:t>+4 months)</w:t>
            </w:r>
          </w:p>
          <w:p w14:paraId="133FE462" w14:textId="77777777" w:rsidR="00C52B00" w:rsidRDefault="00C52B00" w:rsidP="00086B70">
            <w:pPr>
              <w:pStyle w:val="TableRowCentered"/>
              <w:jc w:val="left"/>
              <w:rPr>
                <w:sz w:val="22"/>
              </w:rPr>
            </w:pPr>
          </w:p>
          <w:p w14:paraId="2A7D552A" w14:textId="56584445" w:rsidR="00C52B00" w:rsidRDefault="00C52B00" w:rsidP="00086B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19AE3E1" w:rsidR="00086B70" w:rsidRDefault="00086B70" w:rsidP="00086B70">
            <w:pPr>
              <w:pStyle w:val="TableRowCentered"/>
              <w:jc w:val="left"/>
              <w:rPr>
                <w:sz w:val="22"/>
              </w:rPr>
            </w:pPr>
            <w:r>
              <w:rPr>
                <w:sz w:val="22"/>
              </w:rPr>
              <w:t>2</w:t>
            </w:r>
            <w:r w:rsidR="00D86222">
              <w:rPr>
                <w:sz w:val="22"/>
              </w:rPr>
              <w:t xml:space="preserve">, </w:t>
            </w:r>
            <w:r w:rsidR="004E32E1">
              <w:rPr>
                <w:sz w:val="22"/>
              </w:rPr>
              <w:t xml:space="preserve">3, </w:t>
            </w:r>
            <w:r w:rsidR="00D86222">
              <w:rPr>
                <w:sz w:val="22"/>
              </w:rPr>
              <w:t>5</w:t>
            </w:r>
          </w:p>
        </w:tc>
      </w:tr>
      <w:tr w:rsidR="00583CCC" w14:paraId="00E198F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848E" w14:textId="6D2F4651" w:rsidR="00583CCC" w:rsidRDefault="00583CCC" w:rsidP="00086B70">
            <w:pPr>
              <w:pStyle w:val="TableRow"/>
              <w:rPr>
                <w:sz w:val="22"/>
              </w:rPr>
            </w:pPr>
            <w:r>
              <w:rPr>
                <w:sz w:val="22"/>
              </w:rPr>
              <w:t xml:space="preserve">Academic Mentor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FB47" w14:textId="1D531873" w:rsidR="00583CCC" w:rsidRDefault="00583CCC" w:rsidP="00470772">
            <w:pPr>
              <w:pStyle w:val="TableRowCentered"/>
              <w:numPr>
                <w:ilvl w:val="0"/>
                <w:numId w:val="17"/>
              </w:numPr>
              <w:jc w:val="left"/>
              <w:rPr>
                <w:sz w:val="22"/>
              </w:rPr>
            </w:pPr>
            <w:r>
              <w:rPr>
                <w:sz w:val="22"/>
              </w:rPr>
              <w:t>School based mentor to provide targeted support to small groups and individuals in English and maths.  (</w:t>
            </w:r>
            <w:r>
              <w:rPr>
                <w:color w:val="4F81BD" w:themeColor="accent1"/>
                <w:sz w:val="22"/>
              </w:rPr>
              <w:t>EEF Toolkit</w:t>
            </w:r>
            <w:r>
              <w:rPr>
                <w:sz w:val="22"/>
              </w:rPr>
              <w:t xml:space="preserve"> </w:t>
            </w:r>
            <w:r w:rsidRPr="00D86222">
              <w:rPr>
                <w:sz w:val="22"/>
              </w:rPr>
              <w:t>+4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AC65" w14:textId="1A3131ED" w:rsidR="00583CCC" w:rsidRDefault="00583CCC" w:rsidP="00086B70">
            <w:pPr>
              <w:pStyle w:val="TableRowCentered"/>
              <w:jc w:val="left"/>
              <w:rPr>
                <w:sz w:val="22"/>
              </w:rPr>
            </w:pPr>
            <w:r>
              <w:rPr>
                <w:sz w:val="22"/>
              </w:rPr>
              <w:t>2,</w:t>
            </w:r>
            <w:r w:rsidR="004E32E1">
              <w:rPr>
                <w:sz w:val="22"/>
              </w:rPr>
              <w:t xml:space="preserve">3, </w:t>
            </w:r>
            <w:r>
              <w:rPr>
                <w:sz w:val="22"/>
              </w:rPr>
              <w:t>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36BE" w14:textId="29DD30B9" w:rsidR="00E66558" w:rsidRDefault="00D86222">
            <w:pPr>
              <w:pStyle w:val="TableRow"/>
              <w:rPr>
                <w:sz w:val="22"/>
              </w:rPr>
            </w:pPr>
            <w:r>
              <w:rPr>
                <w:sz w:val="22"/>
              </w:rPr>
              <w:t xml:space="preserve">Catch up tutoring provided </w:t>
            </w:r>
            <w:r w:rsidR="004E32E1">
              <w:rPr>
                <w:sz w:val="22"/>
              </w:rPr>
              <w:t xml:space="preserve">in maths, reading </w:t>
            </w:r>
            <w:r>
              <w:rPr>
                <w:sz w:val="22"/>
              </w:rPr>
              <w:t xml:space="preserve">and </w:t>
            </w:r>
            <w:r w:rsidR="004E32E1">
              <w:rPr>
                <w:sz w:val="22"/>
              </w:rPr>
              <w:t>writing</w:t>
            </w:r>
          </w:p>
          <w:p w14:paraId="2A7D552D" w14:textId="7814B4C3" w:rsidR="00927A00" w:rsidRPr="0022051C" w:rsidRDefault="00927A00" w:rsidP="00927A00">
            <w:pPr>
              <w:pStyle w:val="TableRow"/>
              <w:numPr>
                <w:ilvl w:val="0"/>
                <w:numId w:val="24"/>
              </w:numPr>
              <w:rPr>
                <w:sz w:val="22"/>
              </w:rPr>
            </w:pPr>
            <w:r>
              <w:rPr>
                <w:sz w:val="22"/>
              </w:rPr>
              <w:t>Tuition prioritises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3A4981E" w:rsidR="00D86222" w:rsidRPr="00D86222" w:rsidRDefault="00D86222" w:rsidP="00D86222">
            <w:pPr>
              <w:pStyle w:val="TableRowCentered"/>
              <w:numPr>
                <w:ilvl w:val="0"/>
                <w:numId w:val="19"/>
              </w:numPr>
              <w:jc w:val="left"/>
              <w:rPr>
                <w:sz w:val="22"/>
              </w:rPr>
            </w:pPr>
            <w:r>
              <w:rPr>
                <w:sz w:val="22"/>
              </w:rPr>
              <w:t>External provider of small group catch up in English and maths (</w:t>
            </w:r>
            <w:r w:rsidR="0039452D">
              <w:rPr>
                <w:color w:val="4F81BD" w:themeColor="accent1"/>
                <w:sz w:val="22"/>
              </w:rPr>
              <w:t>EEF Toolkit</w:t>
            </w:r>
            <w:r>
              <w:rPr>
                <w:sz w:val="22"/>
              </w:rPr>
              <w:t xml:space="preserve"> </w:t>
            </w:r>
            <w:r w:rsidRPr="00D86222">
              <w:rPr>
                <w:sz w:val="22"/>
              </w:rPr>
              <w:t>+4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034FEE" w:rsidR="00E66558" w:rsidRDefault="00D86222">
            <w:pPr>
              <w:pStyle w:val="TableRowCentered"/>
              <w:jc w:val="left"/>
              <w:rPr>
                <w:sz w:val="22"/>
              </w:rPr>
            </w:pPr>
            <w:r>
              <w:rPr>
                <w:sz w:val="22"/>
              </w:rPr>
              <w:t xml:space="preserve">2, </w:t>
            </w:r>
            <w:r w:rsidR="004E32E1">
              <w:rPr>
                <w:sz w:val="22"/>
              </w:rPr>
              <w:t xml:space="preserve">3, </w:t>
            </w:r>
            <w:r>
              <w:rPr>
                <w:sz w:val="22"/>
              </w:rPr>
              <w:t>5</w:t>
            </w:r>
          </w:p>
        </w:tc>
      </w:tr>
      <w:tr w:rsidR="00D86222" w14:paraId="108EFA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7E15" w14:textId="07A0CAA1" w:rsidR="00D86222" w:rsidRDefault="00D86222">
            <w:pPr>
              <w:pStyle w:val="TableRow"/>
              <w:rPr>
                <w:sz w:val="22"/>
              </w:rPr>
            </w:pPr>
            <w:r>
              <w:rPr>
                <w:sz w:val="22"/>
              </w:rPr>
              <w:t xml:space="preserve">Same day intervention </w:t>
            </w:r>
          </w:p>
          <w:p w14:paraId="3E8A3657" w14:textId="6099552B" w:rsidR="00927A00" w:rsidRDefault="00927A00" w:rsidP="00927A00">
            <w:pPr>
              <w:pStyle w:val="TableRow"/>
              <w:numPr>
                <w:ilvl w:val="0"/>
                <w:numId w:val="19"/>
              </w:numPr>
              <w:rPr>
                <w:sz w:val="22"/>
              </w:rPr>
            </w:pPr>
            <w:r>
              <w:rPr>
                <w:sz w:val="22"/>
              </w:rPr>
              <w:t>All classes have a TA</w:t>
            </w:r>
          </w:p>
          <w:p w14:paraId="7E911D60" w14:textId="7BE880F3" w:rsidR="00927A00" w:rsidRDefault="00927A00" w:rsidP="004E32E1">
            <w:pPr>
              <w:pStyle w:val="TableRow"/>
              <w:numPr>
                <w:ilvl w:val="0"/>
                <w:numId w:val="19"/>
              </w:numPr>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A239" w14:textId="68474C67" w:rsidR="00D86222" w:rsidRDefault="00D86222" w:rsidP="00D86222">
            <w:pPr>
              <w:pStyle w:val="TableRowCentered"/>
              <w:numPr>
                <w:ilvl w:val="0"/>
                <w:numId w:val="19"/>
              </w:numPr>
              <w:jc w:val="left"/>
              <w:rPr>
                <w:sz w:val="22"/>
              </w:rPr>
            </w:pPr>
            <w:r>
              <w:rPr>
                <w:sz w:val="22"/>
              </w:rPr>
              <w:t xml:space="preserve">TAs provide same day intervention to allow children to keep up, not catch up with their peers. </w:t>
            </w:r>
          </w:p>
          <w:p w14:paraId="4428DEB0" w14:textId="77777777" w:rsidR="00470772" w:rsidRDefault="00470772" w:rsidP="00470772">
            <w:pPr>
              <w:pStyle w:val="TableRowCentered"/>
              <w:numPr>
                <w:ilvl w:val="0"/>
                <w:numId w:val="19"/>
              </w:numPr>
              <w:jc w:val="left"/>
              <w:rPr>
                <w:sz w:val="22"/>
              </w:rPr>
            </w:pPr>
            <w:r>
              <w:rPr>
                <w:sz w:val="22"/>
              </w:rPr>
              <w:t xml:space="preserve">Children feel more confident knowing they can have extra teaching and support if necessary. </w:t>
            </w:r>
          </w:p>
          <w:p w14:paraId="2020DE5E" w14:textId="77FC8EBD" w:rsidR="0039452D" w:rsidRDefault="0039452D" w:rsidP="0039452D">
            <w:pPr>
              <w:pStyle w:val="TableRowCentered"/>
              <w:ind w:left="360"/>
              <w:jc w:val="left"/>
              <w:rPr>
                <w:sz w:val="22"/>
              </w:rPr>
            </w:pPr>
            <w:r>
              <w:rPr>
                <w:color w:val="4F81BD" w:themeColor="accent1"/>
                <w:sz w:val="22"/>
              </w:rPr>
              <w:t xml:space="preserve">EEF Toolkit </w:t>
            </w:r>
            <w:r w:rsidRPr="0039452D">
              <w:rPr>
                <w:color w:val="auto"/>
                <w:sz w:val="22"/>
              </w:rPr>
              <w:t>shows TA interventions can increase attainment by 4 months</w:t>
            </w:r>
            <w:r>
              <w:rPr>
                <w:color w:val="auto"/>
                <w:sz w:val="22"/>
              </w:rPr>
              <w:t xml:space="preserve"> and small group tuition by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849B" w14:textId="2F26185C" w:rsidR="00D86222" w:rsidRDefault="00470772">
            <w:pPr>
              <w:pStyle w:val="TableRowCentered"/>
              <w:jc w:val="left"/>
              <w:rPr>
                <w:sz w:val="22"/>
              </w:rPr>
            </w:pPr>
            <w:r>
              <w:rPr>
                <w:sz w:val="22"/>
              </w:rPr>
              <w:t xml:space="preserve">2, </w:t>
            </w:r>
            <w:r w:rsidR="004E32E1">
              <w:rPr>
                <w:sz w:val="22"/>
              </w:rPr>
              <w:t xml:space="preserve">3, </w:t>
            </w: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90562D4" w:rsidR="00E66558" w:rsidRDefault="009D71E8">
      <w:pPr>
        <w:spacing w:before="240" w:after="120"/>
      </w:pPr>
      <w:r>
        <w:t xml:space="preserve">Budgeted cost: </w:t>
      </w:r>
      <w:r w:rsidRPr="00144B37">
        <w:t xml:space="preserve">£ </w:t>
      </w:r>
      <w:r w:rsidR="00144B37" w:rsidRPr="00144B37">
        <w:rPr>
          <w:iCs/>
        </w:rPr>
        <w:t>28,255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4F02A" w14:textId="59DD7489" w:rsidR="00927A00" w:rsidRDefault="00927A00">
            <w:pPr>
              <w:pStyle w:val="TableRow"/>
              <w:rPr>
                <w:iCs/>
                <w:sz w:val="22"/>
                <w:szCs w:val="22"/>
              </w:rPr>
            </w:pPr>
            <w:r>
              <w:rPr>
                <w:iCs/>
                <w:sz w:val="22"/>
                <w:szCs w:val="22"/>
              </w:rPr>
              <w:t>Food and resources provided in and out of school for those in need</w:t>
            </w:r>
          </w:p>
          <w:p w14:paraId="5495CA2D" w14:textId="6F89D013" w:rsidR="00E66558" w:rsidRDefault="00927A00" w:rsidP="00927A00">
            <w:pPr>
              <w:pStyle w:val="TableRow"/>
              <w:numPr>
                <w:ilvl w:val="0"/>
                <w:numId w:val="25"/>
              </w:numPr>
            </w:pPr>
            <w:r>
              <w:t>Funded breakfast club and after-school club places</w:t>
            </w:r>
          </w:p>
          <w:p w14:paraId="6A9EB9EC" w14:textId="77777777" w:rsidR="00927A00" w:rsidRDefault="00927A00" w:rsidP="00927A00">
            <w:pPr>
              <w:pStyle w:val="TableRow"/>
              <w:numPr>
                <w:ilvl w:val="0"/>
                <w:numId w:val="25"/>
              </w:numPr>
            </w:pPr>
            <w:r>
              <w:t>Food parcels provided for PP families in need</w:t>
            </w:r>
          </w:p>
          <w:p w14:paraId="54C71EAE" w14:textId="77777777" w:rsidR="00927A00" w:rsidRDefault="00927A00" w:rsidP="00927A00">
            <w:pPr>
              <w:pStyle w:val="TableRow"/>
              <w:numPr>
                <w:ilvl w:val="0"/>
                <w:numId w:val="25"/>
              </w:numPr>
            </w:pPr>
            <w:r>
              <w:t>Free uniform provided if required</w:t>
            </w:r>
          </w:p>
          <w:p w14:paraId="717DB78F" w14:textId="77777777" w:rsidR="00927A00" w:rsidRDefault="00927A00" w:rsidP="00927A00">
            <w:pPr>
              <w:pStyle w:val="TableRow"/>
              <w:numPr>
                <w:ilvl w:val="0"/>
                <w:numId w:val="25"/>
              </w:numPr>
            </w:pPr>
            <w:r>
              <w:t>‘Jigsaw Juice’ club provided for PP children at playtimes</w:t>
            </w:r>
          </w:p>
          <w:p w14:paraId="7CC44898" w14:textId="77777777" w:rsidR="00927A00" w:rsidRDefault="00927A00" w:rsidP="00927A00">
            <w:pPr>
              <w:pStyle w:val="TableRow"/>
              <w:numPr>
                <w:ilvl w:val="0"/>
                <w:numId w:val="25"/>
              </w:numPr>
            </w:pPr>
            <w:r>
              <w:t>Milk provided at lunchtimes</w:t>
            </w:r>
          </w:p>
          <w:p w14:paraId="2A7D5538" w14:textId="336EEF20" w:rsidR="00927A00" w:rsidRPr="0026114B" w:rsidRDefault="00927A00" w:rsidP="00927A00">
            <w:pPr>
              <w:pStyle w:val="TableRow"/>
              <w:numPr>
                <w:ilvl w:val="0"/>
                <w:numId w:val="25"/>
              </w:numPr>
            </w:pPr>
            <w:r>
              <w:t>Fruit snack provided daily for morning playtime/start of school for years 3 &amp;</w:t>
            </w:r>
            <w:r w:rsidR="00021B34">
              <w:t xml:space="preserve"> </w:t>
            </w:r>
            <w:r>
              <w:t>6 (vulnerable year group).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4749" w14:textId="77777777" w:rsidR="00E66558" w:rsidRDefault="0022051C" w:rsidP="0026114B">
            <w:pPr>
              <w:pStyle w:val="TableRowCentered"/>
              <w:numPr>
                <w:ilvl w:val="0"/>
                <w:numId w:val="18"/>
              </w:numPr>
              <w:jc w:val="left"/>
              <w:rPr>
                <w:sz w:val="22"/>
              </w:rPr>
            </w:pPr>
            <w:r>
              <w:rPr>
                <w:sz w:val="22"/>
              </w:rPr>
              <w:t>Breakfast club places ensure children are at school on time.</w:t>
            </w:r>
          </w:p>
          <w:p w14:paraId="2A7D5539" w14:textId="6C9AD762" w:rsidR="0022051C" w:rsidRDefault="0022051C" w:rsidP="0026114B">
            <w:pPr>
              <w:pStyle w:val="TableRowCentered"/>
              <w:numPr>
                <w:ilvl w:val="0"/>
                <w:numId w:val="18"/>
              </w:numPr>
              <w:jc w:val="left"/>
              <w:rPr>
                <w:sz w:val="22"/>
              </w:rPr>
            </w:pPr>
            <w:r>
              <w:rPr>
                <w:sz w:val="22"/>
              </w:rPr>
              <w:t>Having a breakfast allows children to be ready to learn when they reach the classroom</w:t>
            </w:r>
            <w:r w:rsidR="0039452D">
              <w:rPr>
                <w:sz w:val="22"/>
              </w:rPr>
              <w:t xml:space="preserve"> </w:t>
            </w:r>
            <w:r w:rsidR="0039452D" w:rsidRPr="0039452D">
              <w:rPr>
                <w:color w:val="4F81BD" w:themeColor="accent1"/>
                <w:sz w:val="22"/>
              </w:rPr>
              <w:t xml:space="preserve">(Maslow’s </w:t>
            </w:r>
            <w:proofErr w:type="spellStart"/>
            <w:r w:rsidR="0039452D" w:rsidRPr="0039452D">
              <w:rPr>
                <w:color w:val="4F81BD" w:themeColor="accent1"/>
                <w:sz w:val="22"/>
              </w:rPr>
              <w:t>Hierachy</w:t>
            </w:r>
            <w:proofErr w:type="spellEnd"/>
            <w:r w:rsidR="0039452D" w:rsidRPr="0039452D">
              <w:rPr>
                <w:color w:val="4F81BD" w:themeColor="accent1"/>
                <w:sz w:val="22"/>
              </w:rPr>
              <w:t xml:space="preserve"> of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9DD4BD6" w:rsidR="00E66558" w:rsidRDefault="00470772">
            <w:pPr>
              <w:pStyle w:val="TableRowCentered"/>
              <w:jc w:val="left"/>
              <w:rPr>
                <w:sz w:val="22"/>
              </w:rPr>
            </w:pPr>
            <w:r>
              <w:rPr>
                <w:sz w:val="22"/>
              </w:rPr>
              <w:t>1, 5</w:t>
            </w:r>
          </w:p>
        </w:tc>
      </w:tr>
      <w:tr w:rsidR="00021B34" w14:paraId="5542E6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9497" w14:textId="77777777" w:rsidR="00021B34" w:rsidRDefault="00021B34">
            <w:pPr>
              <w:pStyle w:val="TableRow"/>
              <w:rPr>
                <w:iCs/>
                <w:sz w:val="22"/>
                <w:szCs w:val="22"/>
              </w:rPr>
            </w:pPr>
            <w:r>
              <w:rPr>
                <w:iCs/>
                <w:sz w:val="22"/>
                <w:szCs w:val="22"/>
              </w:rPr>
              <w:t>Full and part time Learning Mentors in school</w:t>
            </w:r>
          </w:p>
          <w:p w14:paraId="564DD8A7" w14:textId="31CDA62A" w:rsidR="00021B34" w:rsidRDefault="00021B34" w:rsidP="00021B34">
            <w:pPr>
              <w:pStyle w:val="TableRow"/>
              <w:numPr>
                <w:ilvl w:val="0"/>
                <w:numId w:val="26"/>
              </w:numPr>
              <w:rPr>
                <w:iCs/>
                <w:sz w:val="22"/>
                <w:szCs w:val="22"/>
              </w:rPr>
            </w:pPr>
            <w:r>
              <w:rPr>
                <w:iCs/>
                <w:sz w:val="22"/>
                <w:szCs w:val="22"/>
              </w:rPr>
              <w:t>All PP children have access to a Learning Mentor (LM)</w:t>
            </w:r>
          </w:p>
          <w:p w14:paraId="396C5F9E" w14:textId="55195C43" w:rsidR="00EC435E" w:rsidRDefault="00EC435E" w:rsidP="00021B34">
            <w:pPr>
              <w:pStyle w:val="TableRow"/>
              <w:numPr>
                <w:ilvl w:val="0"/>
                <w:numId w:val="26"/>
              </w:numPr>
              <w:rPr>
                <w:iCs/>
                <w:sz w:val="22"/>
                <w:szCs w:val="22"/>
              </w:rPr>
            </w:pPr>
            <w:r>
              <w:rPr>
                <w:iCs/>
                <w:sz w:val="22"/>
                <w:szCs w:val="22"/>
              </w:rPr>
              <w:t>LMs carry out home visits for pupils not in school</w:t>
            </w:r>
          </w:p>
          <w:p w14:paraId="5DB49B26" w14:textId="7610E23B" w:rsidR="00021B34" w:rsidRDefault="00021B34" w:rsidP="00021B34">
            <w:pPr>
              <w:pStyle w:val="TableRow"/>
              <w:numPr>
                <w:ilvl w:val="0"/>
                <w:numId w:val="26"/>
              </w:numPr>
              <w:rPr>
                <w:iCs/>
                <w:sz w:val="22"/>
                <w:szCs w:val="22"/>
              </w:rPr>
            </w:pPr>
            <w:r>
              <w:rPr>
                <w:iCs/>
                <w:sz w:val="22"/>
                <w:szCs w:val="22"/>
              </w:rPr>
              <w:t>LMs are out in the playground each morning to meet parents or children with any concerns</w:t>
            </w:r>
          </w:p>
          <w:p w14:paraId="00C3D76A" w14:textId="51C6B53D" w:rsidR="00EC435E" w:rsidRDefault="00EC435E" w:rsidP="00021B34">
            <w:pPr>
              <w:pStyle w:val="TableRow"/>
              <w:numPr>
                <w:ilvl w:val="0"/>
                <w:numId w:val="26"/>
              </w:numPr>
              <w:rPr>
                <w:iCs/>
                <w:sz w:val="22"/>
                <w:szCs w:val="22"/>
              </w:rPr>
            </w:pPr>
            <w:r>
              <w:rPr>
                <w:iCs/>
                <w:sz w:val="22"/>
                <w:szCs w:val="22"/>
              </w:rPr>
              <w:t xml:space="preserve">They are a point of contact for vulnerable families and create relationships with them to encourage interaction </w:t>
            </w:r>
          </w:p>
          <w:p w14:paraId="6892F53C" w14:textId="77777777" w:rsidR="00021B34" w:rsidRDefault="00021B34" w:rsidP="00021B34">
            <w:pPr>
              <w:pStyle w:val="TableRow"/>
              <w:numPr>
                <w:ilvl w:val="0"/>
                <w:numId w:val="26"/>
              </w:numPr>
              <w:rPr>
                <w:iCs/>
                <w:sz w:val="22"/>
                <w:szCs w:val="22"/>
              </w:rPr>
            </w:pPr>
            <w:r>
              <w:rPr>
                <w:iCs/>
                <w:sz w:val="22"/>
                <w:szCs w:val="22"/>
              </w:rPr>
              <w:t>SEMH interventions run by LMs including Calm Club and Jigsaw Juice</w:t>
            </w:r>
          </w:p>
          <w:p w14:paraId="6BCF48FE" w14:textId="17FC8E99" w:rsidR="00021B34" w:rsidRDefault="00021B34" w:rsidP="00021B34">
            <w:pPr>
              <w:pStyle w:val="TableRow"/>
              <w:numPr>
                <w:ilvl w:val="0"/>
                <w:numId w:val="26"/>
              </w:numPr>
              <w:rPr>
                <w:iCs/>
                <w:sz w:val="22"/>
                <w:szCs w:val="22"/>
              </w:rPr>
            </w:pPr>
            <w:r>
              <w:rPr>
                <w:iCs/>
                <w:sz w:val="22"/>
                <w:szCs w:val="22"/>
              </w:rPr>
              <w:t>Safe space provided for children including LM office and calm room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0CCA" w14:textId="77777777" w:rsidR="00021B34" w:rsidRDefault="00021B34" w:rsidP="0026114B">
            <w:pPr>
              <w:pStyle w:val="TableRowCentered"/>
              <w:numPr>
                <w:ilvl w:val="0"/>
                <w:numId w:val="18"/>
              </w:numPr>
              <w:jc w:val="left"/>
              <w:rPr>
                <w:sz w:val="22"/>
              </w:rPr>
            </w:pPr>
            <w:r>
              <w:rPr>
                <w:sz w:val="22"/>
              </w:rPr>
              <w:t>PP children are more likely to be identified as needing additional support for behaviour</w:t>
            </w:r>
            <w:r w:rsidR="00EC435E">
              <w:rPr>
                <w:sz w:val="22"/>
              </w:rPr>
              <w:t xml:space="preserve"> and emotional difficulties </w:t>
            </w:r>
            <w:r w:rsidR="00EC435E" w:rsidRPr="0039452D">
              <w:rPr>
                <w:color w:val="4F81BD" w:themeColor="accent1"/>
                <w:sz w:val="22"/>
              </w:rPr>
              <w:t>(</w:t>
            </w:r>
            <w:proofErr w:type="spellStart"/>
            <w:r w:rsidR="00EC435E" w:rsidRPr="0039452D">
              <w:rPr>
                <w:color w:val="4F81BD" w:themeColor="accent1"/>
                <w:sz w:val="22"/>
              </w:rPr>
              <w:t>DfE</w:t>
            </w:r>
            <w:proofErr w:type="spellEnd"/>
            <w:r w:rsidR="00EC435E" w:rsidRPr="0039452D">
              <w:rPr>
                <w:color w:val="4F81BD" w:themeColor="accent1"/>
                <w:sz w:val="22"/>
              </w:rPr>
              <w:t xml:space="preserve"> Mental Health and Wellbeing Provisions in Schools)</w:t>
            </w:r>
          </w:p>
          <w:p w14:paraId="5EB0C2FB" w14:textId="173626FE" w:rsidR="00EC435E" w:rsidRDefault="00EC435E" w:rsidP="0026114B">
            <w:pPr>
              <w:pStyle w:val="TableRowCentered"/>
              <w:numPr>
                <w:ilvl w:val="0"/>
                <w:numId w:val="18"/>
              </w:numPr>
              <w:jc w:val="left"/>
              <w:rPr>
                <w:sz w:val="22"/>
              </w:rPr>
            </w:pPr>
            <w:r>
              <w:rPr>
                <w:sz w:val="22"/>
              </w:rPr>
              <w:t>EEF shows parental engagement makes a difference in attainment (</w:t>
            </w:r>
            <w:r w:rsidR="0039452D">
              <w:rPr>
                <w:color w:val="4F81BD" w:themeColor="accent1"/>
                <w:sz w:val="22"/>
              </w:rPr>
              <w:t>EEF Toolkit</w:t>
            </w:r>
            <w:r w:rsidR="0039452D" w:rsidRPr="0039452D">
              <w:rPr>
                <w:sz w:val="22"/>
              </w:rPr>
              <w:t xml:space="preserve"> </w:t>
            </w:r>
            <w:r>
              <w:rPr>
                <w:sz w:val="22"/>
              </w:rPr>
              <w:t>+4 months)</w:t>
            </w:r>
          </w:p>
          <w:p w14:paraId="0A302A8B" w14:textId="19DA3D05" w:rsidR="00EC435E" w:rsidRDefault="00EC435E" w:rsidP="0039452D">
            <w:pPr>
              <w:pStyle w:val="TableRowCentered"/>
              <w:ind w:left="36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CA1E" w14:textId="21FE9225" w:rsidR="00021B34" w:rsidRDefault="00EC435E">
            <w:pPr>
              <w:pStyle w:val="TableRowCentered"/>
              <w:jc w:val="left"/>
              <w:rPr>
                <w:sz w:val="22"/>
              </w:rPr>
            </w:pPr>
            <w:r>
              <w:rPr>
                <w:sz w:val="22"/>
              </w:rPr>
              <w:t>5, 1</w:t>
            </w:r>
            <w:r w:rsidR="002C0639">
              <w:rPr>
                <w:sz w:val="22"/>
              </w:rPr>
              <w:t xml:space="preserve">, </w:t>
            </w:r>
          </w:p>
        </w:tc>
      </w:tr>
      <w:tr w:rsidR="00F441D0" w14:paraId="28CA701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0A52" w14:textId="77777777" w:rsidR="00F441D0" w:rsidRDefault="00F441D0" w:rsidP="00F441D0">
            <w:pPr>
              <w:pStyle w:val="TableRow"/>
              <w:rPr>
                <w:sz w:val="22"/>
              </w:rPr>
            </w:pPr>
            <w:r>
              <w:rPr>
                <w:sz w:val="22"/>
              </w:rPr>
              <w:t>Homework club</w:t>
            </w:r>
          </w:p>
          <w:p w14:paraId="6679FA8C" w14:textId="77777777" w:rsidR="003750F3" w:rsidRDefault="003750F3" w:rsidP="003750F3">
            <w:pPr>
              <w:pStyle w:val="TableRow"/>
              <w:numPr>
                <w:ilvl w:val="0"/>
                <w:numId w:val="20"/>
              </w:numPr>
              <w:rPr>
                <w:sz w:val="22"/>
              </w:rPr>
            </w:pPr>
            <w:r>
              <w:rPr>
                <w:sz w:val="22"/>
              </w:rPr>
              <w:t>PP children have priority for places</w:t>
            </w:r>
          </w:p>
          <w:p w14:paraId="69ADF820" w14:textId="2FE801CF" w:rsidR="003750F3" w:rsidRDefault="003750F3" w:rsidP="003750F3">
            <w:pPr>
              <w:pStyle w:val="TableRow"/>
              <w:numPr>
                <w:ilvl w:val="0"/>
                <w:numId w:val="20"/>
              </w:numPr>
              <w:rPr>
                <w:sz w:val="22"/>
              </w:rPr>
            </w:pPr>
            <w:r>
              <w:rPr>
                <w:sz w:val="22"/>
              </w:rPr>
              <w:t>Teacher available for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CF72" w14:textId="5BB4B35A" w:rsidR="00F441D0" w:rsidRDefault="00F441D0" w:rsidP="00F441D0">
            <w:pPr>
              <w:pStyle w:val="TableRowCentered"/>
              <w:numPr>
                <w:ilvl w:val="0"/>
                <w:numId w:val="20"/>
              </w:numPr>
              <w:jc w:val="left"/>
              <w:rPr>
                <w:sz w:val="22"/>
              </w:rPr>
            </w:pPr>
            <w:r>
              <w:rPr>
                <w:sz w:val="22"/>
              </w:rPr>
              <w:t>Teacher led homework club during lunchtime each week to target PP with limited parental support at home (</w:t>
            </w:r>
            <w:r w:rsidR="0039452D">
              <w:rPr>
                <w:color w:val="4F81BD" w:themeColor="accent1"/>
                <w:sz w:val="22"/>
              </w:rPr>
              <w:t>EEF Toolkit</w:t>
            </w:r>
            <w:r>
              <w:rPr>
                <w:sz w:val="22"/>
              </w:rPr>
              <w:t xml:space="preserve"> homework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30DE" w14:textId="253B9167" w:rsidR="00F441D0" w:rsidRDefault="00F441D0" w:rsidP="00F441D0">
            <w:pPr>
              <w:pStyle w:val="TableRowCentered"/>
              <w:jc w:val="left"/>
              <w:rPr>
                <w:sz w:val="22"/>
              </w:rPr>
            </w:pPr>
            <w:r>
              <w:rPr>
                <w:sz w:val="22"/>
              </w:rPr>
              <w:t>2,</w:t>
            </w:r>
            <w:r w:rsidR="00116E68">
              <w:rPr>
                <w:sz w:val="22"/>
              </w:rPr>
              <w:t>3,</w:t>
            </w:r>
            <w:r>
              <w:rPr>
                <w:sz w:val="22"/>
              </w:rPr>
              <w:t xml:space="preserve"> 5</w:t>
            </w:r>
          </w:p>
        </w:tc>
      </w:tr>
      <w:tr w:rsidR="006C36BB" w14:paraId="7F9F69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5DF2" w14:textId="7BBE2EE3" w:rsidR="006C36BB" w:rsidRDefault="006C36BB" w:rsidP="00F441D0">
            <w:pPr>
              <w:pStyle w:val="TableRow"/>
              <w:rPr>
                <w:sz w:val="22"/>
              </w:rPr>
            </w:pPr>
            <w:r>
              <w:rPr>
                <w:sz w:val="22"/>
              </w:rPr>
              <w:t>Library revamp to make it an inviting place to read. Daily library club at lunchtimes</w:t>
            </w:r>
            <w:r w:rsidR="00116E68">
              <w:rPr>
                <w:sz w:val="22"/>
              </w:rPr>
              <w:t>. Wide variety of books, newspapers, comics and magazines available to foster a love of reading.</w:t>
            </w:r>
          </w:p>
          <w:p w14:paraId="5F72EAE2" w14:textId="77777777" w:rsidR="006C36BB" w:rsidRDefault="006C36BB" w:rsidP="006C36BB">
            <w:pPr>
              <w:pStyle w:val="TableRow"/>
              <w:numPr>
                <w:ilvl w:val="0"/>
                <w:numId w:val="20"/>
              </w:numPr>
              <w:rPr>
                <w:sz w:val="22"/>
              </w:rPr>
            </w:pPr>
            <w:r>
              <w:rPr>
                <w:sz w:val="22"/>
              </w:rPr>
              <w:t>PP children to have priority access to library club</w:t>
            </w:r>
          </w:p>
          <w:p w14:paraId="7C972C60" w14:textId="77777777" w:rsidR="006C36BB" w:rsidRDefault="006C36BB" w:rsidP="006C36BB">
            <w:pPr>
              <w:pStyle w:val="TableRow"/>
              <w:numPr>
                <w:ilvl w:val="0"/>
                <w:numId w:val="20"/>
              </w:numPr>
              <w:rPr>
                <w:sz w:val="22"/>
              </w:rPr>
            </w:pPr>
            <w:r>
              <w:rPr>
                <w:sz w:val="22"/>
              </w:rPr>
              <w:t xml:space="preserve">Adult available to read to or with </w:t>
            </w:r>
          </w:p>
          <w:p w14:paraId="6857174C" w14:textId="77777777" w:rsidR="006C36BB" w:rsidRDefault="006C36BB" w:rsidP="006C36BB">
            <w:pPr>
              <w:pStyle w:val="TableRow"/>
              <w:numPr>
                <w:ilvl w:val="0"/>
                <w:numId w:val="20"/>
              </w:numPr>
              <w:rPr>
                <w:sz w:val="22"/>
              </w:rPr>
            </w:pPr>
            <w:r>
              <w:rPr>
                <w:sz w:val="22"/>
              </w:rPr>
              <w:t xml:space="preserve">The library area is being revamped to include soft furnishings to encourage children to visit more </w:t>
            </w:r>
          </w:p>
          <w:p w14:paraId="7D9D5F16" w14:textId="0BE5DEE9" w:rsidR="006C36BB" w:rsidRDefault="006C36BB" w:rsidP="006C36BB">
            <w:pPr>
              <w:pStyle w:val="TableRow"/>
              <w:numPr>
                <w:ilvl w:val="0"/>
                <w:numId w:val="20"/>
              </w:numPr>
              <w:rPr>
                <w:sz w:val="22"/>
              </w:rPr>
            </w:pPr>
            <w:r>
              <w:rPr>
                <w:sz w:val="22"/>
              </w:rPr>
              <w:t>A range of new books are being ordered to add to the dyslexia friendly section and the high/low reader section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9A47" w14:textId="77777777" w:rsidR="006C36BB" w:rsidRDefault="006C36BB" w:rsidP="00F441D0">
            <w:pPr>
              <w:pStyle w:val="TableRowCentered"/>
              <w:numPr>
                <w:ilvl w:val="0"/>
                <w:numId w:val="20"/>
              </w:numPr>
              <w:jc w:val="left"/>
              <w:rPr>
                <w:sz w:val="22"/>
              </w:rPr>
            </w:pPr>
            <w:r w:rsidRPr="0039452D">
              <w:rPr>
                <w:color w:val="4F81BD" w:themeColor="accent1"/>
                <w:sz w:val="22"/>
              </w:rPr>
              <w:t>EEF</w:t>
            </w:r>
            <w:r>
              <w:rPr>
                <w:sz w:val="22"/>
              </w:rPr>
              <w:t xml:space="preserve"> states that evidence for a balanced approach to reading is extensive. </w:t>
            </w:r>
          </w:p>
          <w:p w14:paraId="0E0A3786" w14:textId="244BBF14" w:rsidR="003750F3" w:rsidRDefault="003750F3" w:rsidP="00F441D0">
            <w:pPr>
              <w:pStyle w:val="TableRowCentered"/>
              <w:numPr>
                <w:ilvl w:val="0"/>
                <w:numId w:val="20"/>
              </w:numPr>
              <w:jc w:val="left"/>
              <w:rPr>
                <w:sz w:val="22"/>
              </w:rPr>
            </w:pPr>
            <w:r w:rsidRPr="0039452D">
              <w:rPr>
                <w:color w:val="4F81BD" w:themeColor="accent1"/>
                <w:sz w:val="22"/>
              </w:rPr>
              <w:t xml:space="preserve">The National Literacy Trust </w:t>
            </w:r>
            <w:r>
              <w:rPr>
                <w:sz w:val="22"/>
              </w:rPr>
              <w:t>(NLT) states that primary school libraries are in important part of the learning environment for pupils</w:t>
            </w:r>
          </w:p>
          <w:p w14:paraId="790DFDC0" w14:textId="7A395EF6" w:rsidR="003750F3" w:rsidRDefault="003750F3" w:rsidP="00F441D0">
            <w:pPr>
              <w:pStyle w:val="TableRowCentered"/>
              <w:numPr>
                <w:ilvl w:val="0"/>
                <w:numId w:val="20"/>
              </w:numPr>
              <w:jc w:val="left"/>
              <w:rPr>
                <w:sz w:val="22"/>
              </w:rPr>
            </w:pPr>
            <w:r>
              <w:rPr>
                <w:sz w:val="22"/>
              </w:rPr>
              <w:t xml:space="preserve">The NLT also state that primary school libraries are likely to have an important role to play in the academic recovery from COVID-19.  </w:t>
            </w:r>
          </w:p>
          <w:p w14:paraId="1955B92B" w14:textId="2BA5D415" w:rsidR="003750F3" w:rsidRDefault="003750F3" w:rsidP="00F441D0">
            <w:pPr>
              <w:pStyle w:val="TableRowCentered"/>
              <w:numPr>
                <w:ilvl w:val="0"/>
                <w:numId w:val="20"/>
              </w:numPr>
              <w:jc w:val="left"/>
              <w:rPr>
                <w:sz w:val="22"/>
              </w:rPr>
            </w:pPr>
            <w:r w:rsidRPr="0039452D">
              <w:rPr>
                <w:color w:val="4F81BD" w:themeColor="accent1"/>
                <w:sz w:val="22"/>
              </w:rPr>
              <w:t xml:space="preserve">The Scottish Library Information Council </w:t>
            </w:r>
            <w:r>
              <w:rPr>
                <w:sz w:val="22"/>
              </w:rPr>
              <w:t xml:space="preserve">(SLIC) states that libraries promote positive emotional responses in individuals, reduce the attainment gap and can lead to higher scores in standardised tests in reading, writing, maths, history and science.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8F0" w14:textId="547C44AD" w:rsidR="006C36BB" w:rsidRDefault="00116E68" w:rsidP="00F441D0">
            <w:pPr>
              <w:pStyle w:val="TableRowCentered"/>
              <w:jc w:val="left"/>
              <w:rPr>
                <w:sz w:val="22"/>
              </w:rPr>
            </w:pPr>
            <w:r>
              <w:rPr>
                <w:sz w:val="22"/>
              </w:rPr>
              <w:t xml:space="preserve">3, </w:t>
            </w:r>
            <w:r w:rsidR="00C52B00">
              <w:rPr>
                <w:sz w:val="22"/>
              </w:rPr>
              <w:t>2, 5</w:t>
            </w:r>
          </w:p>
        </w:tc>
      </w:tr>
      <w:tr w:rsidR="00C52B00" w14:paraId="7CC151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D5FB" w14:textId="57A31F66" w:rsidR="00C52B00" w:rsidRDefault="00116E68" w:rsidP="00F441D0">
            <w:pPr>
              <w:pStyle w:val="TableRow"/>
              <w:rPr>
                <w:sz w:val="22"/>
              </w:rPr>
            </w:pPr>
            <w:r>
              <w:rPr>
                <w:sz w:val="22"/>
              </w:rPr>
              <w:t>Fostering a love of reading</w:t>
            </w:r>
          </w:p>
          <w:p w14:paraId="6F261380" w14:textId="0238EC04" w:rsidR="00C52B00" w:rsidRDefault="00C52B00" w:rsidP="00C52B00">
            <w:pPr>
              <w:pStyle w:val="TableRow"/>
              <w:numPr>
                <w:ilvl w:val="0"/>
                <w:numId w:val="27"/>
              </w:numPr>
              <w:rPr>
                <w:sz w:val="22"/>
              </w:rPr>
            </w:pPr>
            <w:r>
              <w:rPr>
                <w:sz w:val="22"/>
              </w:rPr>
              <w:t>Parent information meetings at school to help teach strategies to improve and encourage reading</w:t>
            </w:r>
          </w:p>
          <w:p w14:paraId="5721D802" w14:textId="77777777" w:rsidR="00C52B00" w:rsidRDefault="00C52B00" w:rsidP="00C52B00">
            <w:pPr>
              <w:pStyle w:val="TableRow"/>
              <w:numPr>
                <w:ilvl w:val="0"/>
                <w:numId w:val="27"/>
              </w:numPr>
              <w:rPr>
                <w:sz w:val="22"/>
              </w:rPr>
            </w:pPr>
            <w:r>
              <w:rPr>
                <w:sz w:val="22"/>
              </w:rPr>
              <w:t>Planners used throughout school to promote home-school engagement with focus on PP children to encourage more interaction</w:t>
            </w:r>
          </w:p>
          <w:p w14:paraId="1940F519" w14:textId="664822C5" w:rsidR="00B407EA" w:rsidRPr="00C52B00" w:rsidRDefault="00B407EA" w:rsidP="00C52B00">
            <w:pPr>
              <w:pStyle w:val="TableRow"/>
              <w:numPr>
                <w:ilvl w:val="0"/>
                <w:numId w:val="27"/>
              </w:numPr>
              <w:rPr>
                <w:sz w:val="22"/>
              </w:rPr>
            </w:pPr>
            <w:r>
              <w:rPr>
                <w:sz w:val="22"/>
              </w:rPr>
              <w:t xml:space="preserve">School to facilitate all children to join the local </w:t>
            </w:r>
            <w:proofErr w:type="spellStart"/>
            <w:r>
              <w:rPr>
                <w:sz w:val="22"/>
              </w:rPr>
              <w:t>libarary</w:t>
            </w:r>
            <w:proofErr w:type="spellEnd"/>
            <w:r w:rsidR="001161FA">
              <w:rPr>
                <w:sz w:val="22"/>
              </w:rPr>
              <w:t xml:space="preserve"> to encourage engagement with reading outside of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6355" w14:textId="16E0B20E" w:rsidR="00C52B00" w:rsidRPr="00CB5B8D" w:rsidRDefault="00C52B00" w:rsidP="00C52B00">
            <w:pPr>
              <w:pStyle w:val="TableRowCentered"/>
              <w:numPr>
                <w:ilvl w:val="0"/>
                <w:numId w:val="20"/>
              </w:numPr>
              <w:jc w:val="left"/>
              <w:rPr>
                <w:sz w:val="22"/>
              </w:rPr>
            </w:pPr>
            <w:r>
              <w:rPr>
                <w:sz w:val="22"/>
              </w:rPr>
              <w:t>EEF – parental engagement + 4 months</w:t>
            </w:r>
            <w:r w:rsidR="0039452D">
              <w:rPr>
                <w:sz w:val="22"/>
              </w:rPr>
              <w:t xml:space="preserve">  (</w:t>
            </w:r>
            <w:r w:rsidR="0039452D">
              <w:rPr>
                <w:color w:val="4F81BD" w:themeColor="accent1"/>
                <w:sz w:val="22"/>
              </w:rPr>
              <w:t>EEF Toolkit)</w:t>
            </w:r>
          </w:p>
          <w:p w14:paraId="451B7D28" w14:textId="3B547613" w:rsidR="00CB5B8D" w:rsidRPr="00CB5B8D" w:rsidRDefault="00CB5B8D" w:rsidP="00C52B00">
            <w:pPr>
              <w:pStyle w:val="TableRowCentered"/>
              <w:numPr>
                <w:ilvl w:val="0"/>
                <w:numId w:val="20"/>
              </w:numPr>
              <w:jc w:val="left"/>
              <w:rPr>
                <w:color w:val="0070C0"/>
                <w:sz w:val="22"/>
              </w:rPr>
            </w:pPr>
            <w:r>
              <w:rPr>
                <w:sz w:val="22"/>
              </w:rPr>
              <w:t xml:space="preserve">Reported outcomes of improved parental engagement include improved academic performance. </w:t>
            </w:r>
            <w:r w:rsidRPr="00CB5B8D">
              <w:rPr>
                <w:color w:val="0070C0"/>
                <w:sz w:val="22"/>
              </w:rPr>
              <w:t xml:space="preserve">(NFER </w:t>
            </w:r>
            <w:r w:rsidRPr="00CB5B8D">
              <w:rPr>
                <w:color w:val="0070C0"/>
              </w:rPr>
              <w:t>Teacher Guide: Parental Engagement and Narrowing the Gap in Attainment for Disadvantaged Children 2013)</w:t>
            </w:r>
          </w:p>
          <w:p w14:paraId="6C078D2E" w14:textId="5EBA4733" w:rsidR="00140D09" w:rsidRDefault="00140D09" w:rsidP="00CB5B8D">
            <w:pPr>
              <w:pStyle w:val="TableRowCentered"/>
              <w:ind w:left="36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1A63" w14:textId="25982FBE" w:rsidR="00C52B00" w:rsidRDefault="006A284B" w:rsidP="00F441D0">
            <w:pPr>
              <w:pStyle w:val="TableRowCentered"/>
              <w:jc w:val="left"/>
              <w:rPr>
                <w:sz w:val="22"/>
              </w:rPr>
            </w:pPr>
            <w:r>
              <w:rPr>
                <w:sz w:val="22"/>
              </w:rPr>
              <w:t>3</w:t>
            </w:r>
          </w:p>
        </w:tc>
      </w:tr>
    </w:tbl>
    <w:p w14:paraId="2A7D5540" w14:textId="05674EC1" w:rsidR="00E66558" w:rsidRDefault="00E66558">
      <w:pPr>
        <w:spacing w:before="240" w:after="0"/>
        <w:rPr>
          <w:b/>
          <w:bCs/>
          <w:color w:val="104F75"/>
          <w:sz w:val="28"/>
          <w:szCs w:val="28"/>
        </w:rPr>
      </w:pPr>
    </w:p>
    <w:p w14:paraId="053716D2" w14:textId="551614C8" w:rsidR="007D2FAD" w:rsidRPr="007D2FAD" w:rsidRDefault="009D71E8" w:rsidP="00140D09">
      <w:pPr>
        <w:rPr>
          <w:iCs/>
          <w:color w:val="104F75"/>
          <w:sz w:val="28"/>
          <w:szCs w:val="28"/>
        </w:rPr>
      </w:pPr>
      <w:r>
        <w:rPr>
          <w:b/>
          <w:bCs/>
          <w:color w:val="104F75"/>
          <w:sz w:val="28"/>
          <w:szCs w:val="28"/>
        </w:rPr>
        <w:t>Total budgeted cos</w:t>
      </w:r>
      <w:r w:rsidRPr="007D2FAD">
        <w:rPr>
          <w:b/>
          <w:bCs/>
          <w:color w:val="104F75"/>
          <w:sz w:val="28"/>
          <w:szCs w:val="28"/>
        </w:rPr>
        <w:t xml:space="preserve">t: £ </w:t>
      </w:r>
      <w:proofErr w:type="gramStart"/>
      <w:r w:rsidR="007D2FAD" w:rsidRPr="007D2FAD">
        <w:rPr>
          <w:iCs/>
          <w:color w:val="104F75"/>
          <w:sz w:val="28"/>
          <w:szCs w:val="28"/>
        </w:rPr>
        <w:t>96,088</w:t>
      </w:r>
      <w:r w:rsidR="007D2FAD">
        <w:rPr>
          <w:iCs/>
          <w:color w:val="104F75"/>
          <w:sz w:val="28"/>
          <w:szCs w:val="28"/>
        </w:rPr>
        <w:t xml:space="preserve">  (</w:t>
      </w:r>
      <w:proofErr w:type="gramEnd"/>
      <w:r w:rsidR="007D2FAD">
        <w:rPr>
          <w:iCs/>
          <w:color w:val="104F75"/>
          <w:sz w:val="28"/>
          <w:szCs w:val="28"/>
        </w:rPr>
        <w:t>£8212 contingency budget for extra funding if necessary for trips, PRU places or other costs)</w:t>
      </w:r>
    </w:p>
    <w:p w14:paraId="2A7D5542" w14:textId="1A848E46" w:rsidR="00E66558" w:rsidRDefault="009D71E8" w:rsidP="00140D09">
      <w:r>
        <w:t>Part B: Review of outcomes in the previous academic year</w:t>
      </w:r>
    </w:p>
    <w:p w14:paraId="2A7D5543" w14:textId="77777777" w:rsidR="00E66558" w:rsidRDefault="009D71E8">
      <w:pPr>
        <w:pStyle w:val="Heading2"/>
      </w:pPr>
      <w:r>
        <w:t>Pupil premium strategy outcomes</w:t>
      </w:r>
    </w:p>
    <w:p w14:paraId="2A7D5544" w14:textId="5314E04B" w:rsidR="00E66558" w:rsidRDefault="009D71E8">
      <w:r>
        <w:t>This details the impact that our pupil premium ac</w:t>
      </w:r>
      <w:r w:rsidR="001161FA">
        <w:t xml:space="preserve">tivity had on pupils in the 2022 to 2023 </w:t>
      </w:r>
      <w:r>
        <w:t xml:space="preserve">academic year. </w:t>
      </w:r>
    </w:p>
    <w:tbl>
      <w:tblPr>
        <w:tblW w:w="0" w:type="auto"/>
        <w:tblCellMar>
          <w:left w:w="10" w:type="dxa"/>
          <w:right w:w="10" w:type="dxa"/>
        </w:tblCellMar>
        <w:tblLook w:val="04A0" w:firstRow="1" w:lastRow="0" w:firstColumn="1" w:lastColumn="0" w:noHBand="0" w:noVBand="1"/>
      </w:tblPr>
      <w:tblGrid>
        <w:gridCol w:w="9486"/>
      </w:tblGrid>
      <w:tr w:rsidR="00E66558" w14:paraId="2A7D5547" w14:textId="77777777" w:rsidTr="00CD1689">
        <w:trPr>
          <w:trHeight w:val="110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7186" w14:textId="06E52C85" w:rsidR="00EE55B1" w:rsidRDefault="00EE55B1" w:rsidP="00583CCC">
            <w:pPr>
              <w:spacing w:before="120"/>
            </w:pPr>
            <w:r>
              <w:t xml:space="preserve">This review evaluates the </w:t>
            </w:r>
            <w:r w:rsidR="007C5C78">
              <w:t xml:space="preserve">second </w:t>
            </w:r>
            <w:r>
              <w:t xml:space="preserve">year of a three year plan.  </w:t>
            </w:r>
          </w:p>
          <w:p w14:paraId="665B04BB" w14:textId="49DCE214" w:rsidR="0093658E" w:rsidRPr="00195DD4" w:rsidRDefault="004B1878" w:rsidP="00583CCC">
            <w:pPr>
              <w:spacing w:before="120"/>
              <w:rPr>
                <w:color w:val="auto"/>
              </w:rPr>
            </w:pPr>
            <w:r w:rsidRPr="00195DD4">
              <w:rPr>
                <w:color w:val="auto"/>
              </w:rPr>
              <w:t>The 2023/24</w:t>
            </w:r>
            <w:r w:rsidR="0093658E" w:rsidRPr="00195DD4">
              <w:rPr>
                <w:color w:val="auto"/>
              </w:rPr>
              <w:t xml:space="preserve"> School Inspection </w:t>
            </w:r>
            <w:r w:rsidR="007C5C78" w:rsidRPr="00195DD4">
              <w:rPr>
                <w:color w:val="auto"/>
              </w:rPr>
              <w:t>Data</w:t>
            </w:r>
            <w:r w:rsidR="0093658E" w:rsidRPr="00195DD4">
              <w:rPr>
                <w:color w:val="auto"/>
              </w:rPr>
              <w:t xml:space="preserve"> Summary Report shows our school to be</w:t>
            </w:r>
            <w:r w:rsidRPr="00195DD4">
              <w:rPr>
                <w:color w:val="auto"/>
              </w:rPr>
              <w:t xml:space="preserve"> 6% higher than the national average</w:t>
            </w:r>
            <w:r w:rsidR="0093658E" w:rsidRPr="00195DD4">
              <w:rPr>
                <w:color w:val="auto"/>
              </w:rPr>
              <w:t xml:space="preserve"> </w:t>
            </w:r>
            <w:r w:rsidRPr="00195DD4">
              <w:rPr>
                <w:color w:val="auto"/>
              </w:rPr>
              <w:t xml:space="preserve">in terms of disadvantaged </w:t>
            </w:r>
            <w:r w:rsidR="008648E4" w:rsidRPr="00195DD4">
              <w:rPr>
                <w:color w:val="auto"/>
              </w:rPr>
              <w:t>pupils.</w:t>
            </w:r>
            <w:r w:rsidR="00EE55B1" w:rsidRPr="00195DD4">
              <w:rPr>
                <w:color w:val="auto"/>
              </w:rPr>
              <w:t xml:space="preserve"> </w:t>
            </w:r>
          </w:p>
          <w:p w14:paraId="7FADF2AA" w14:textId="6F6349E2" w:rsidR="00A04C05" w:rsidRDefault="00A04C05" w:rsidP="00CD1689">
            <w:pPr>
              <w:tabs>
                <w:tab w:val="left" w:pos="4140"/>
              </w:tabs>
              <w:spacing w:before="120"/>
              <w:rPr>
                <w:b/>
                <w:u w:val="single"/>
              </w:rPr>
            </w:pPr>
            <w:r w:rsidRPr="00A04C05">
              <w:rPr>
                <w:b/>
                <w:u w:val="single"/>
              </w:rPr>
              <w:t>Outcome 1 – attendance</w:t>
            </w:r>
          </w:p>
          <w:p w14:paraId="2F856B5F" w14:textId="292D6183" w:rsidR="0093658E" w:rsidRDefault="0093658E" w:rsidP="00583CCC">
            <w:pPr>
              <w:spacing w:before="120"/>
              <w:rPr>
                <w:noProof/>
              </w:rPr>
            </w:pPr>
            <w:r>
              <w:t xml:space="preserve">The IDSR shows that our school </w:t>
            </w:r>
            <w:r w:rsidR="008648E4">
              <w:t>has an overall absence of</w:t>
            </w:r>
            <w:r w:rsidR="00330669">
              <w:t xml:space="preserve"> 6.2% for disadvantaged pupils, which is 1.5% below national average for disadvantaged pupil absence.  </w:t>
            </w:r>
            <w:r w:rsidR="008648E4">
              <w:t>Although it is still slightly higher than the national average</w:t>
            </w:r>
            <w:r w:rsidR="00330669">
              <w:t xml:space="preserve"> for non-disadvantaged pupils</w:t>
            </w:r>
            <w:r w:rsidR="008648E4">
              <w:t>, this has decreased by 0.5%.  Overall absence has decreased b</w:t>
            </w:r>
            <w:r w:rsidR="00330669">
              <w:t xml:space="preserve">y 1% for disadvantaged pupils. </w:t>
            </w:r>
            <w:r w:rsidR="008648E4">
              <w:rPr>
                <w:noProof/>
              </w:rPr>
              <w:drawing>
                <wp:inline distT="0" distB="0" distL="0" distR="0" wp14:anchorId="7D941774" wp14:editId="22DA6D06">
                  <wp:extent cx="5814550" cy="2881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7994" cy="2903303"/>
                          </a:xfrm>
                          <a:prstGeom prst="rect">
                            <a:avLst/>
                          </a:prstGeom>
                        </pic:spPr>
                      </pic:pic>
                    </a:graphicData>
                  </a:graphic>
                </wp:inline>
              </w:drawing>
            </w:r>
            <w:r w:rsidR="008648E4">
              <w:t xml:space="preserve"> </w:t>
            </w:r>
          </w:p>
          <w:p w14:paraId="34B3BAD2" w14:textId="0AA475B2" w:rsidR="00363D02" w:rsidRDefault="006068BB" w:rsidP="006068BB">
            <w:pPr>
              <w:spacing w:before="120"/>
            </w:pPr>
            <w:r>
              <w:t>Absence data shows that the gap has not yet closed for PP attendance</w:t>
            </w:r>
            <w:r w:rsidR="008648E4">
              <w:t xml:space="preserve"> but it is improving. We are confident that our strategies to improve attendance are working and are beginning to be embedded</w:t>
            </w:r>
            <w:r>
              <w:t xml:space="preserve">. </w:t>
            </w:r>
            <w:r w:rsidR="008648E4">
              <w:t>However, t</w:t>
            </w:r>
            <w:r>
              <w:t xml:space="preserve">he complexities of the families and situations involved means that it is not an area that can be quickly ‘fixed’.  </w:t>
            </w:r>
          </w:p>
          <w:p w14:paraId="6334B330" w14:textId="4132E3A3" w:rsidR="00EE55B1" w:rsidRDefault="008648E4" w:rsidP="006068BB">
            <w:pPr>
              <w:spacing w:before="120"/>
            </w:pPr>
            <w:r>
              <w:rPr>
                <w:noProof/>
              </w:rPr>
              <w:drawing>
                <wp:inline distT="0" distB="0" distL="0" distR="0" wp14:anchorId="5853C04D" wp14:editId="0DA1CC0C">
                  <wp:extent cx="5876925" cy="293069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8619" cy="2946501"/>
                          </a:xfrm>
                          <a:prstGeom prst="rect">
                            <a:avLst/>
                          </a:prstGeom>
                        </pic:spPr>
                      </pic:pic>
                    </a:graphicData>
                  </a:graphic>
                </wp:inline>
              </w:drawing>
            </w:r>
          </w:p>
          <w:p w14:paraId="52C5E386" w14:textId="75E663E1" w:rsidR="00EE55B1" w:rsidRDefault="00363D02" w:rsidP="006068BB">
            <w:pPr>
              <w:spacing w:before="120"/>
            </w:pPr>
            <w:r>
              <w:t>0% of our school’s disadvantaged children are severely persistently absent.</w:t>
            </w:r>
            <w:r w:rsidR="008648E4">
              <w:t xml:space="preserve">  This means that our school is in the top 1% of all schools for severe persistent absences. </w:t>
            </w:r>
            <w:r>
              <w:t xml:space="preserve"> </w:t>
            </w:r>
          </w:p>
          <w:p w14:paraId="2292A62D" w14:textId="7C7AA6A7" w:rsidR="00B907D5" w:rsidRDefault="00B907D5" w:rsidP="006068BB">
            <w:pPr>
              <w:spacing w:before="120"/>
            </w:pPr>
            <w:r>
              <w:rPr>
                <w:noProof/>
              </w:rPr>
              <w:drawing>
                <wp:inline distT="0" distB="0" distL="0" distR="0" wp14:anchorId="0858472A" wp14:editId="3DAEB85A">
                  <wp:extent cx="24384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8400" cy="714375"/>
                          </a:xfrm>
                          <a:prstGeom prst="rect">
                            <a:avLst/>
                          </a:prstGeom>
                        </pic:spPr>
                      </pic:pic>
                    </a:graphicData>
                  </a:graphic>
                </wp:inline>
              </w:drawing>
            </w:r>
          </w:p>
          <w:p w14:paraId="75BC1C07" w14:textId="399AAD7A" w:rsidR="00B907D5" w:rsidRDefault="00B907D5" w:rsidP="006068BB">
            <w:pPr>
              <w:spacing w:before="120"/>
            </w:pPr>
            <w:r>
              <w:rPr>
                <w:noProof/>
              </w:rPr>
              <w:drawing>
                <wp:inline distT="0" distB="0" distL="0" distR="0" wp14:anchorId="7DFE069F" wp14:editId="030B8874">
                  <wp:extent cx="5838825" cy="321824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1103" cy="3225007"/>
                          </a:xfrm>
                          <a:prstGeom prst="rect">
                            <a:avLst/>
                          </a:prstGeom>
                        </pic:spPr>
                      </pic:pic>
                    </a:graphicData>
                  </a:graphic>
                </wp:inline>
              </w:drawing>
            </w:r>
          </w:p>
          <w:p w14:paraId="1AA6A879" w14:textId="0BA7EE44" w:rsidR="00B907D5" w:rsidRDefault="00B907D5" w:rsidP="006068BB">
            <w:pPr>
              <w:spacing w:before="120"/>
            </w:pPr>
            <w:r>
              <w:t>For the Autumn term 2024, absence is showing as a strength in all areas.  We remain in the 1</w:t>
            </w:r>
            <w:r w:rsidRPr="00B907D5">
              <w:rPr>
                <w:vertAlign w:val="superscript"/>
              </w:rPr>
              <w:t>st</w:t>
            </w:r>
            <w:r>
              <w:t xml:space="preserve"> percentile for severe persistent absence. </w:t>
            </w:r>
            <w:r w:rsidR="00330669">
              <w:t xml:space="preserve"> </w:t>
            </w:r>
          </w:p>
          <w:p w14:paraId="76A42ED2" w14:textId="0997ABCE" w:rsidR="006068BB" w:rsidRDefault="006068BB" w:rsidP="006068BB">
            <w:pPr>
              <w:spacing w:before="120"/>
            </w:pPr>
            <w:r>
              <w:br/>
            </w:r>
            <w:r w:rsidRPr="006068BB">
              <w:rPr>
                <w:b/>
              </w:rPr>
              <w:t xml:space="preserve">Actions for </w:t>
            </w:r>
            <w:r w:rsidR="008648E4">
              <w:rPr>
                <w:b/>
              </w:rPr>
              <w:t>2024/25</w:t>
            </w:r>
            <w:r w:rsidRPr="006068BB">
              <w:rPr>
                <w:b/>
              </w:rPr>
              <w:t>:</w:t>
            </w:r>
            <w:r>
              <w:t xml:space="preserve"> C</w:t>
            </w:r>
            <w:r w:rsidR="008648E4">
              <w:t>ontinue to c</w:t>
            </w:r>
            <w:r>
              <w:t xml:space="preserve">onsider individual barriers to attendance for each PP child in order to create a more personalised intervention. </w:t>
            </w:r>
            <w:r w:rsidR="008648E4">
              <w:t xml:space="preserve">Use the EWO to support with persistent cases. </w:t>
            </w:r>
          </w:p>
          <w:p w14:paraId="42ED348F" w14:textId="1A5BF501" w:rsidR="003E4D48" w:rsidRDefault="006068BB" w:rsidP="00583CCC">
            <w:pPr>
              <w:spacing w:before="120"/>
              <w:rPr>
                <w:b/>
                <w:u w:val="single"/>
              </w:rPr>
            </w:pPr>
            <w:r w:rsidRPr="006068BB">
              <w:rPr>
                <w:b/>
                <w:u w:val="single"/>
              </w:rPr>
              <w:t>Outcome 2</w:t>
            </w:r>
            <w:r w:rsidR="00363D02">
              <w:rPr>
                <w:b/>
                <w:u w:val="single"/>
              </w:rPr>
              <w:t>: Reduce attainment gap in writing</w:t>
            </w:r>
          </w:p>
          <w:p w14:paraId="69511971" w14:textId="5539C627" w:rsidR="003E4D48" w:rsidRDefault="003E4D48" w:rsidP="00583CCC">
            <w:pPr>
              <w:spacing w:before="120"/>
              <w:rPr>
                <w:b/>
                <w:u w:val="single"/>
              </w:rPr>
            </w:pPr>
            <w:r>
              <w:rPr>
                <w:noProof/>
              </w:rPr>
              <w:drawing>
                <wp:inline distT="0" distB="0" distL="0" distR="0" wp14:anchorId="24739C6A" wp14:editId="0244449C">
                  <wp:extent cx="52006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0650" cy="1762125"/>
                          </a:xfrm>
                          <a:prstGeom prst="rect">
                            <a:avLst/>
                          </a:prstGeom>
                        </pic:spPr>
                      </pic:pic>
                    </a:graphicData>
                  </a:graphic>
                </wp:inline>
              </w:drawing>
            </w:r>
          </w:p>
          <w:p w14:paraId="15001B28" w14:textId="5F743F6A" w:rsidR="00E510E6" w:rsidRPr="00FA57BB" w:rsidRDefault="00FA57BB" w:rsidP="00583CCC">
            <w:pPr>
              <w:spacing w:before="120"/>
            </w:pPr>
            <w:r>
              <w:t xml:space="preserve">In writing, </w:t>
            </w:r>
            <w:r w:rsidR="003E4D48">
              <w:t xml:space="preserve">Perspective </w:t>
            </w:r>
            <w:proofErr w:type="spellStart"/>
            <w:r w:rsidR="003E4D48">
              <w:t>Lite</w:t>
            </w:r>
            <w:proofErr w:type="spellEnd"/>
            <w:r w:rsidR="003E4D48">
              <w:t xml:space="preserve"> shows </w:t>
            </w:r>
            <w:r>
              <w:t>St Andrew’s is in the 16</w:t>
            </w:r>
            <w:r w:rsidRPr="00FA57BB">
              <w:rPr>
                <w:vertAlign w:val="superscript"/>
              </w:rPr>
              <w:t>th</w:t>
            </w:r>
            <w:r>
              <w:t xml:space="preserve"> percentile </w:t>
            </w:r>
            <w:r w:rsidR="003E4D48">
              <w:t xml:space="preserve">for attainment in writing.  Writing is seen as a strength of the school, with a significant difference between attainment at school and that nationally. </w:t>
            </w:r>
          </w:p>
          <w:p w14:paraId="6C73C92C" w14:textId="438DE64C" w:rsidR="00E510E6" w:rsidRDefault="00E510E6" w:rsidP="00583CCC">
            <w:pPr>
              <w:spacing w:before="120"/>
              <w:rPr>
                <w:b/>
                <w:u w:val="single"/>
              </w:rPr>
            </w:pPr>
            <w:r>
              <w:rPr>
                <w:noProof/>
              </w:rPr>
              <w:drawing>
                <wp:inline distT="0" distB="0" distL="0" distR="0" wp14:anchorId="20295FA2" wp14:editId="3D2D0A0A">
                  <wp:extent cx="5572125" cy="342096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6173" cy="3423451"/>
                          </a:xfrm>
                          <a:prstGeom prst="rect">
                            <a:avLst/>
                          </a:prstGeom>
                        </pic:spPr>
                      </pic:pic>
                    </a:graphicData>
                  </a:graphic>
                </wp:inline>
              </w:drawing>
            </w:r>
          </w:p>
          <w:p w14:paraId="35C8D783" w14:textId="1B991F62" w:rsidR="00E510E6" w:rsidRDefault="00E510E6" w:rsidP="00583CCC">
            <w:pPr>
              <w:spacing w:before="120"/>
              <w:rPr>
                <w:b/>
                <w:u w:val="single"/>
              </w:rPr>
            </w:pPr>
            <w:r>
              <w:rPr>
                <w:noProof/>
              </w:rPr>
              <w:drawing>
                <wp:inline distT="0" distB="0" distL="0" distR="0" wp14:anchorId="6427A46F" wp14:editId="5DBDD8FB">
                  <wp:extent cx="5353050" cy="313426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054" cy="3138364"/>
                          </a:xfrm>
                          <a:prstGeom prst="rect">
                            <a:avLst/>
                          </a:prstGeom>
                        </pic:spPr>
                      </pic:pic>
                    </a:graphicData>
                  </a:graphic>
                </wp:inline>
              </w:drawing>
            </w:r>
          </w:p>
          <w:p w14:paraId="21510C91" w14:textId="4C77DD42" w:rsidR="00FA57BB" w:rsidRPr="006068BB" w:rsidRDefault="000E5077" w:rsidP="00583CCC">
            <w:pPr>
              <w:spacing w:before="120"/>
              <w:rPr>
                <w:b/>
                <w:u w:val="single"/>
              </w:rPr>
            </w:pPr>
            <w:r>
              <w:t xml:space="preserve">Although our data in writing looks </w:t>
            </w:r>
            <w:proofErr w:type="gramStart"/>
            <w:r>
              <w:t>good</w:t>
            </w:r>
            <w:proofErr w:type="gramEnd"/>
            <w:r>
              <w:t xml:space="preserve"> compared to national trends, internal results show that there is still a gap between writing attainment for PP and no PP children. </w:t>
            </w:r>
          </w:p>
          <w:tbl>
            <w:tblPr>
              <w:tblStyle w:val="TableGrid"/>
              <w:tblW w:w="9372" w:type="dxa"/>
              <w:tblLook w:val="04A0" w:firstRow="1" w:lastRow="0" w:firstColumn="1" w:lastColumn="0" w:noHBand="0" w:noVBand="1"/>
            </w:tblPr>
            <w:tblGrid>
              <w:gridCol w:w="2343"/>
              <w:gridCol w:w="2343"/>
              <w:gridCol w:w="2343"/>
              <w:gridCol w:w="2343"/>
            </w:tblGrid>
            <w:tr w:rsidR="00FA57BB" w:rsidRPr="00791786" w14:paraId="466B4C82" w14:textId="77777777" w:rsidTr="00FA57BB">
              <w:trPr>
                <w:trHeight w:val="1735"/>
              </w:trPr>
              <w:tc>
                <w:tcPr>
                  <w:tcW w:w="2343" w:type="dxa"/>
                </w:tcPr>
                <w:p w14:paraId="0A153399" w14:textId="77777777" w:rsidR="00FA57BB" w:rsidRDefault="00FA57BB" w:rsidP="00FA57BB">
                  <w:pPr>
                    <w:rPr>
                      <w:rFonts w:ascii="Tahoma" w:hAnsi="Tahoma" w:cs="Tahoma"/>
                      <w:b/>
                    </w:rPr>
                  </w:pPr>
                  <w:r w:rsidRPr="00791786">
                    <w:rPr>
                      <w:rFonts w:ascii="Tahoma" w:hAnsi="Tahoma" w:cs="Tahoma"/>
                      <w:b/>
                    </w:rPr>
                    <w:t>July 2024 results</w:t>
                  </w:r>
                </w:p>
                <w:p w14:paraId="6A691F70" w14:textId="77777777" w:rsidR="00FA57BB" w:rsidRPr="00791786" w:rsidRDefault="00FA57BB" w:rsidP="00FA57BB">
                  <w:pPr>
                    <w:rPr>
                      <w:rFonts w:ascii="Tahoma" w:hAnsi="Tahoma" w:cs="Tahoma"/>
                      <w:b/>
                    </w:rPr>
                  </w:pPr>
                  <w:r>
                    <w:rPr>
                      <w:rFonts w:ascii="Tahoma" w:hAnsi="Tahoma" w:cs="Tahoma"/>
                      <w:b/>
                    </w:rPr>
                    <w:t>Number of pupils at ARE</w:t>
                  </w:r>
                </w:p>
              </w:tc>
              <w:tc>
                <w:tcPr>
                  <w:tcW w:w="2343" w:type="dxa"/>
                </w:tcPr>
                <w:p w14:paraId="5DE807FE" w14:textId="77777777" w:rsidR="00FA57BB" w:rsidRPr="00791786" w:rsidRDefault="00FA57BB" w:rsidP="00FA57BB">
                  <w:pPr>
                    <w:rPr>
                      <w:rFonts w:ascii="Tahoma" w:hAnsi="Tahoma" w:cs="Tahoma"/>
                      <w:b/>
                    </w:rPr>
                  </w:pPr>
                  <w:r w:rsidRPr="00791786">
                    <w:rPr>
                      <w:rFonts w:ascii="Tahoma" w:hAnsi="Tahoma" w:cs="Tahoma"/>
                      <w:b/>
                    </w:rPr>
                    <w:t>Reading</w:t>
                  </w:r>
                </w:p>
              </w:tc>
              <w:tc>
                <w:tcPr>
                  <w:tcW w:w="2343" w:type="dxa"/>
                </w:tcPr>
                <w:p w14:paraId="2987823A" w14:textId="77777777" w:rsidR="00FA57BB" w:rsidRPr="00791786" w:rsidRDefault="00FA57BB" w:rsidP="00FA57BB">
                  <w:pPr>
                    <w:rPr>
                      <w:rFonts w:ascii="Tahoma" w:hAnsi="Tahoma" w:cs="Tahoma"/>
                      <w:b/>
                    </w:rPr>
                  </w:pPr>
                  <w:r w:rsidRPr="00791786">
                    <w:rPr>
                      <w:rFonts w:ascii="Tahoma" w:hAnsi="Tahoma" w:cs="Tahoma"/>
                      <w:b/>
                    </w:rPr>
                    <w:t>Writing</w:t>
                  </w:r>
                </w:p>
              </w:tc>
              <w:tc>
                <w:tcPr>
                  <w:tcW w:w="2343" w:type="dxa"/>
                </w:tcPr>
                <w:p w14:paraId="4E9BB493" w14:textId="77777777" w:rsidR="00FA57BB" w:rsidRPr="00791786" w:rsidRDefault="00FA57BB" w:rsidP="00FA57BB">
                  <w:pPr>
                    <w:rPr>
                      <w:rFonts w:ascii="Tahoma" w:hAnsi="Tahoma" w:cs="Tahoma"/>
                      <w:b/>
                    </w:rPr>
                  </w:pPr>
                  <w:r w:rsidRPr="00791786">
                    <w:rPr>
                      <w:rFonts w:ascii="Tahoma" w:hAnsi="Tahoma" w:cs="Tahoma"/>
                      <w:b/>
                    </w:rPr>
                    <w:t xml:space="preserve">Maths </w:t>
                  </w:r>
                </w:p>
              </w:tc>
            </w:tr>
            <w:tr w:rsidR="00FA57BB" w:rsidRPr="00791786" w14:paraId="126AD134" w14:textId="77777777" w:rsidTr="00FA57BB">
              <w:trPr>
                <w:trHeight w:val="545"/>
              </w:trPr>
              <w:tc>
                <w:tcPr>
                  <w:tcW w:w="2343" w:type="dxa"/>
                </w:tcPr>
                <w:p w14:paraId="1D6300A7" w14:textId="77777777" w:rsidR="00FA57BB" w:rsidRPr="00791786" w:rsidRDefault="00FA57BB" w:rsidP="00FA57BB">
                  <w:pPr>
                    <w:rPr>
                      <w:rFonts w:ascii="Tahoma" w:hAnsi="Tahoma" w:cs="Tahoma"/>
                    </w:rPr>
                  </w:pPr>
                  <w:r w:rsidRPr="00791786">
                    <w:rPr>
                      <w:rFonts w:ascii="Tahoma" w:hAnsi="Tahoma" w:cs="Tahoma"/>
                    </w:rPr>
                    <w:t>Whole School</w:t>
                  </w:r>
                </w:p>
              </w:tc>
              <w:tc>
                <w:tcPr>
                  <w:tcW w:w="2343" w:type="dxa"/>
                </w:tcPr>
                <w:p w14:paraId="7A1CCFF2" w14:textId="77777777" w:rsidR="00FA57BB" w:rsidRPr="00791786" w:rsidRDefault="00FA57BB" w:rsidP="00FA57BB">
                  <w:pPr>
                    <w:rPr>
                      <w:rFonts w:ascii="Tahoma" w:hAnsi="Tahoma" w:cs="Tahoma"/>
                    </w:rPr>
                  </w:pPr>
                  <w:r>
                    <w:rPr>
                      <w:rFonts w:ascii="Tahoma" w:hAnsi="Tahoma" w:cs="Tahoma"/>
                    </w:rPr>
                    <w:t>78%</w:t>
                  </w:r>
                </w:p>
              </w:tc>
              <w:tc>
                <w:tcPr>
                  <w:tcW w:w="2343" w:type="dxa"/>
                </w:tcPr>
                <w:p w14:paraId="3E62697B" w14:textId="77777777" w:rsidR="00FA57BB" w:rsidRPr="00791786" w:rsidRDefault="00FA57BB" w:rsidP="00FA57BB">
                  <w:pPr>
                    <w:rPr>
                      <w:rFonts w:ascii="Tahoma" w:hAnsi="Tahoma" w:cs="Tahoma"/>
                    </w:rPr>
                  </w:pPr>
                  <w:r>
                    <w:rPr>
                      <w:rFonts w:ascii="Tahoma" w:hAnsi="Tahoma" w:cs="Tahoma"/>
                    </w:rPr>
                    <w:t>67%</w:t>
                  </w:r>
                </w:p>
              </w:tc>
              <w:tc>
                <w:tcPr>
                  <w:tcW w:w="2343" w:type="dxa"/>
                </w:tcPr>
                <w:p w14:paraId="6075632E" w14:textId="77777777" w:rsidR="00FA57BB" w:rsidRPr="00791786" w:rsidRDefault="00FA57BB" w:rsidP="00FA57BB">
                  <w:pPr>
                    <w:rPr>
                      <w:rFonts w:ascii="Tahoma" w:hAnsi="Tahoma" w:cs="Tahoma"/>
                    </w:rPr>
                  </w:pPr>
                  <w:r>
                    <w:rPr>
                      <w:rFonts w:ascii="Tahoma" w:hAnsi="Tahoma" w:cs="Tahoma"/>
                    </w:rPr>
                    <w:t>74%</w:t>
                  </w:r>
                </w:p>
              </w:tc>
            </w:tr>
            <w:tr w:rsidR="00FA57BB" w:rsidRPr="00791786" w14:paraId="55B60504" w14:textId="77777777" w:rsidTr="00FA57BB">
              <w:trPr>
                <w:trHeight w:val="545"/>
              </w:trPr>
              <w:tc>
                <w:tcPr>
                  <w:tcW w:w="2343" w:type="dxa"/>
                  <w:shd w:val="clear" w:color="auto" w:fill="DBE5F1" w:themeFill="accent1" w:themeFillTint="33"/>
                </w:tcPr>
                <w:p w14:paraId="26E8642D" w14:textId="77777777" w:rsidR="00FA57BB" w:rsidRPr="00791786" w:rsidRDefault="00FA57BB" w:rsidP="00FA57BB">
                  <w:pPr>
                    <w:rPr>
                      <w:rFonts w:ascii="Tahoma" w:hAnsi="Tahoma" w:cs="Tahoma"/>
                    </w:rPr>
                  </w:pPr>
                  <w:r w:rsidRPr="00791786">
                    <w:rPr>
                      <w:rFonts w:ascii="Tahoma" w:hAnsi="Tahoma" w:cs="Tahoma"/>
                    </w:rPr>
                    <w:t>Pupil Premium</w:t>
                  </w:r>
                </w:p>
              </w:tc>
              <w:tc>
                <w:tcPr>
                  <w:tcW w:w="2343" w:type="dxa"/>
                  <w:shd w:val="clear" w:color="auto" w:fill="DBE5F1" w:themeFill="accent1" w:themeFillTint="33"/>
                </w:tcPr>
                <w:p w14:paraId="3C57D33C" w14:textId="77777777" w:rsidR="00FA57BB" w:rsidRPr="00791786" w:rsidRDefault="00FA57BB" w:rsidP="00FA57BB">
                  <w:pPr>
                    <w:rPr>
                      <w:rFonts w:ascii="Tahoma" w:hAnsi="Tahoma" w:cs="Tahoma"/>
                    </w:rPr>
                  </w:pPr>
                  <w:r>
                    <w:rPr>
                      <w:rFonts w:ascii="Tahoma" w:hAnsi="Tahoma" w:cs="Tahoma"/>
                    </w:rPr>
                    <w:t>63%</w:t>
                  </w:r>
                </w:p>
              </w:tc>
              <w:tc>
                <w:tcPr>
                  <w:tcW w:w="2343" w:type="dxa"/>
                  <w:shd w:val="clear" w:color="auto" w:fill="DBE5F1" w:themeFill="accent1" w:themeFillTint="33"/>
                </w:tcPr>
                <w:p w14:paraId="104F8A2E" w14:textId="77777777" w:rsidR="00FA57BB" w:rsidRPr="00791786" w:rsidRDefault="00FA57BB" w:rsidP="00FA57BB">
                  <w:pPr>
                    <w:rPr>
                      <w:rFonts w:ascii="Tahoma" w:hAnsi="Tahoma" w:cs="Tahoma"/>
                    </w:rPr>
                  </w:pPr>
                  <w:r>
                    <w:rPr>
                      <w:rFonts w:ascii="Tahoma" w:hAnsi="Tahoma" w:cs="Tahoma"/>
                    </w:rPr>
                    <w:t>51%</w:t>
                  </w:r>
                </w:p>
              </w:tc>
              <w:tc>
                <w:tcPr>
                  <w:tcW w:w="2343" w:type="dxa"/>
                  <w:shd w:val="clear" w:color="auto" w:fill="DBE5F1" w:themeFill="accent1" w:themeFillTint="33"/>
                </w:tcPr>
                <w:p w14:paraId="5674B0F8" w14:textId="77777777" w:rsidR="00FA57BB" w:rsidRPr="00791786" w:rsidRDefault="00FA57BB" w:rsidP="00FA57BB">
                  <w:pPr>
                    <w:rPr>
                      <w:rFonts w:ascii="Tahoma" w:hAnsi="Tahoma" w:cs="Tahoma"/>
                    </w:rPr>
                  </w:pPr>
                  <w:r>
                    <w:rPr>
                      <w:rFonts w:ascii="Tahoma" w:hAnsi="Tahoma" w:cs="Tahoma"/>
                    </w:rPr>
                    <w:t>58%</w:t>
                  </w:r>
                </w:p>
              </w:tc>
            </w:tr>
            <w:tr w:rsidR="00FA57BB" w:rsidRPr="00791786" w14:paraId="4C77E3EF" w14:textId="77777777" w:rsidTr="00FA57BB">
              <w:trPr>
                <w:trHeight w:val="545"/>
              </w:trPr>
              <w:tc>
                <w:tcPr>
                  <w:tcW w:w="2343" w:type="dxa"/>
                </w:tcPr>
                <w:p w14:paraId="42EB4C03" w14:textId="77777777" w:rsidR="00FA57BB" w:rsidRPr="00791786" w:rsidRDefault="00FA57BB" w:rsidP="00FA57BB">
                  <w:pPr>
                    <w:rPr>
                      <w:rFonts w:ascii="Tahoma" w:hAnsi="Tahoma" w:cs="Tahoma"/>
                    </w:rPr>
                  </w:pPr>
                  <w:r w:rsidRPr="00791786">
                    <w:rPr>
                      <w:rFonts w:ascii="Tahoma" w:hAnsi="Tahoma" w:cs="Tahoma"/>
                    </w:rPr>
                    <w:t>Non Pupil Premium</w:t>
                  </w:r>
                </w:p>
              </w:tc>
              <w:tc>
                <w:tcPr>
                  <w:tcW w:w="2343" w:type="dxa"/>
                </w:tcPr>
                <w:p w14:paraId="57CFD599" w14:textId="77777777" w:rsidR="00FA57BB" w:rsidRPr="00791786" w:rsidRDefault="00FA57BB" w:rsidP="00FA57BB">
                  <w:pPr>
                    <w:rPr>
                      <w:rFonts w:ascii="Tahoma" w:hAnsi="Tahoma" w:cs="Tahoma"/>
                    </w:rPr>
                  </w:pPr>
                  <w:r>
                    <w:rPr>
                      <w:rFonts w:ascii="Tahoma" w:hAnsi="Tahoma" w:cs="Tahoma"/>
                    </w:rPr>
                    <w:t>88%</w:t>
                  </w:r>
                </w:p>
              </w:tc>
              <w:tc>
                <w:tcPr>
                  <w:tcW w:w="2343" w:type="dxa"/>
                </w:tcPr>
                <w:p w14:paraId="5B42257F" w14:textId="77777777" w:rsidR="00FA57BB" w:rsidRPr="00791786" w:rsidRDefault="00FA57BB" w:rsidP="00FA57BB">
                  <w:pPr>
                    <w:rPr>
                      <w:rFonts w:ascii="Tahoma" w:hAnsi="Tahoma" w:cs="Tahoma"/>
                    </w:rPr>
                  </w:pPr>
                  <w:r>
                    <w:rPr>
                      <w:rFonts w:ascii="Tahoma" w:hAnsi="Tahoma" w:cs="Tahoma"/>
                    </w:rPr>
                    <w:t>76%</w:t>
                  </w:r>
                </w:p>
              </w:tc>
              <w:tc>
                <w:tcPr>
                  <w:tcW w:w="2343" w:type="dxa"/>
                </w:tcPr>
                <w:p w14:paraId="13A56DF4" w14:textId="77777777" w:rsidR="00FA57BB" w:rsidRPr="00791786" w:rsidRDefault="00FA57BB" w:rsidP="00FA57BB">
                  <w:pPr>
                    <w:rPr>
                      <w:rFonts w:ascii="Tahoma" w:hAnsi="Tahoma" w:cs="Tahoma"/>
                    </w:rPr>
                  </w:pPr>
                  <w:r>
                    <w:rPr>
                      <w:rFonts w:ascii="Tahoma" w:hAnsi="Tahoma" w:cs="Tahoma"/>
                    </w:rPr>
                    <w:t>77%</w:t>
                  </w:r>
                </w:p>
              </w:tc>
            </w:tr>
            <w:tr w:rsidR="00FA57BB" w:rsidRPr="00791786" w14:paraId="53737A43" w14:textId="77777777" w:rsidTr="00FA57BB">
              <w:trPr>
                <w:trHeight w:val="530"/>
              </w:trPr>
              <w:tc>
                <w:tcPr>
                  <w:tcW w:w="2343" w:type="dxa"/>
                </w:tcPr>
                <w:p w14:paraId="2E702DCE" w14:textId="77777777" w:rsidR="00FA57BB" w:rsidRPr="00791786" w:rsidRDefault="00FA57BB" w:rsidP="00FA57BB">
                  <w:pPr>
                    <w:rPr>
                      <w:rFonts w:ascii="Tahoma" w:hAnsi="Tahoma" w:cs="Tahoma"/>
                    </w:rPr>
                  </w:pPr>
                  <w:r w:rsidRPr="00791786">
                    <w:rPr>
                      <w:rFonts w:ascii="Tahoma" w:hAnsi="Tahoma" w:cs="Tahoma"/>
                    </w:rPr>
                    <w:t>Gap</w:t>
                  </w:r>
                </w:p>
              </w:tc>
              <w:tc>
                <w:tcPr>
                  <w:tcW w:w="2343" w:type="dxa"/>
                </w:tcPr>
                <w:p w14:paraId="2099F37B" w14:textId="77777777" w:rsidR="00FA57BB" w:rsidRPr="00604423" w:rsidRDefault="00FA57BB" w:rsidP="00FA57BB">
                  <w:pPr>
                    <w:rPr>
                      <w:rFonts w:ascii="Tahoma" w:hAnsi="Tahoma" w:cs="Tahoma"/>
                      <w:color w:val="FF0000"/>
                    </w:rPr>
                  </w:pPr>
                  <w:r w:rsidRPr="00604423">
                    <w:rPr>
                      <w:rFonts w:ascii="Tahoma" w:hAnsi="Tahoma" w:cs="Tahoma"/>
                      <w:color w:val="FF0000"/>
                    </w:rPr>
                    <w:t>25%</w:t>
                  </w:r>
                </w:p>
              </w:tc>
              <w:tc>
                <w:tcPr>
                  <w:tcW w:w="2343" w:type="dxa"/>
                </w:tcPr>
                <w:p w14:paraId="4D1E7FA3" w14:textId="77777777" w:rsidR="00FA57BB" w:rsidRPr="00604423" w:rsidRDefault="00FA57BB" w:rsidP="00FA57BB">
                  <w:pPr>
                    <w:rPr>
                      <w:rFonts w:ascii="Tahoma" w:hAnsi="Tahoma" w:cs="Tahoma"/>
                      <w:color w:val="FF0000"/>
                    </w:rPr>
                  </w:pPr>
                  <w:r w:rsidRPr="00604423">
                    <w:rPr>
                      <w:rFonts w:ascii="Tahoma" w:hAnsi="Tahoma" w:cs="Tahoma"/>
                      <w:color w:val="FF0000"/>
                    </w:rPr>
                    <w:t>25%</w:t>
                  </w:r>
                </w:p>
              </w:tc>
              <w:tc>
                <w:tcPr>
                  <w:tcW w:w="2343" w:type="dxa"/>
                </w:tcPr>
                <w:p w14:paraId="261374C5" w14:textId="77777777" w:rsidR="00FA57BB" w:rsidRPr="00604423" w:rsidRDefault="00FA57BB" w:rsidP="00FA57BB">
                  <w:pPr>
                    <w:rPr>
                      <w:rFonts w:ascii="Tahoma" w:hAnsi="Tahoma" w:cs="Tahoma"/>
                      <w:color w:val="FF0000"/>
                    </w:rPr>
                  </w:pPr>
                  <w:r w:rsidRPr="00604423">
                    <w:rPr>
                      <w:rFonts w:ascii="Tahoma" w:hAnsi="Tahoma" w:cs="Tahoma"/>
                      <w:color w:val="FF0000"/>
                    </w:rPr>
                    <w:t>19%</w:t>
                  </w:r>
                </w:p>
              </w:tc>
            </w:tr>
          </w:tbl>
          <w:p w14:paraId="6F1DB8FE" w14:textId="0CA9E59C" w:rsidR="007C1D10" w:rsidRDefault="000E5077" w:rsidP="00583CCC">
            <w:pPr>
              <w:spacing w:before="120"/>
            </w:pPr>
            <w:r>
              <w:t xml:space="preserve">Reading attainment links closely to writing outcomes, so both reading and writing are being prioritised for all, with a close focus on PP children. We are expecting these gaps to close as they move through school. </w:t>
            </w:r>
          </w:p>
          <w:p w14:paraId="4DF79A30" w14:textId="77777777" w:rsidR="006068BB" w:rsidRDefault="006068BB" w:rsidP="00583CCC">
            <w:pPr>
              <w:spacing w:before="120"/>
            </w:pPr>
            <w:r>
              <w:t xml:space="preserve">Phonics interventions are working well and children are moving through the scheme quickly.  Most children in year 3 no longer needed any intervention after Spring Term.  It will now take time to transfer this learning from intervention into class work. </w:t>
            </w:r>
          </w:p>
          <w:p w14:paraId="06122935" w14:textId="4F4D78F2" w:rsidR="00363D02" w:rsidRDefault="006068BB" w:rsidP="00583CCC">
            <w:pPr>
              <w:spacing w:before="120"/>
            </w:pPr>
            <w:r w:rsidRPr="006068BB">
              <w:rPr>
                <w:b/>
              </w:rPr>
              <w:t xml:space="preserve">Actions for </w:t>
            </w:r>
            <w:r w:rsidR="000E5077">
              <w:rPr>
                <w:b/>
              </w:rPr>
              <w:t>2024/25</w:t>
            </w:r>
            <w:r>
              <w:t xml:space="preserve">: </w:t>
            </w:r>
            <w:r w:rsidR="000E5077">
              <w:t>Continue to monitor the barriers to learning that each PP child has.</w:t>
            </w:r>
            <w:r w:rsidR="00363D02">
              <w:t xml:space="preserve">  The individual barriers are to be broken down further into smaller steps </w:t>
            </w:r>
            <w:proofErr w:type="spellStart"/>
            <w:r w:rsidR="00363D02">
              <w:t>e.g</w:t>
            </w:r>
            <w:proofErr w:type="spellEnd"/>
            <w:r w:rsidR="00363D02">
              <w:t xml:space="preserve"> transcriptional skills, vocabulary knowledge, stamina </w:t>
            </w:r>
            <w:proofErr w:type="spellStart"/>
            <w:r w:rsidR="00363D02">
              <w:t>etc</w:t>
            </w:r>
            <w:proofErr w:type="spellEnd"/>
            <w:r w:rsidR="00363D02">
              <w:t xml:space="preserve"> to further improve and target the interventions we have. </w:t>
            </w:r>
            <w:r w:rsidR="00977CDF">
              <w:t xml:space="preserve">The PP lead will attend pupil progress meetings to focus on strategies and outcomes for PP children. </w:t>
            </w:r>
          </w:p>
          <w:p w14:paraId="1084DF4F" w14:textId="7DC3BBBB" w:rsidR="00363D02" w:rsidRPr="00363D02" w:rsidRDefault="00363D02" w:rsidP="00583CCC">
            <w:pPr>
              <w:spacing w:before="120"/>
              <w:rPr>
                <w:b/>
                <w:u w:val="single"/>
              </w:rPr>
            </w:pPr>
            <w:r w:rsidRPr="00363D02">
              <w:rPr>
                <w:b/>
                <w:u w:val="single"/>
              </w:rPr>
              <w:t>Outcome 3: Foster a love of reading to narrow the attainment gap</w:t>
            </w:r>
          </w:p>
          <w:p w14:paraId="12CE8AED" w14:textId="5309A591" w:rsidR="006A53E7" w:rsidRDefault="00363D02" w:rsidP="006A53E7">
            <w:pPr>
              <w:spacing w:before="120"/>
            </w:pPr>
            <w:r>
              <w:t>Data from July 202</w:t>
            </w:r>
            <w:r w:rsidR="006A53E7">
              <w:t>4</w:t>
            </w:r>
            <w:r>
              <w:t xml:space="preserve"> shows that </w:t>
            </w:r>
            <w:r w:rsidR="006A53E7">
              <w:t>there is still a gap between PP children and non-PP for attainment in reading.  However, this gap is narrowing by the time children reach year 6. Reading attainment overall is still strong: 85% of children reached the expected standard or higher compared to the national figure of 75%.</w:t>
            </w:r>
          </w:p>
          <w:p w14:paraId="092E2967" w14:textId="7FC8D15D" w:rsidR="00EE55B1" w:rsidRDefault="006A53E7" w:rsidP="006A53E7">
            <w:pPr>
              <w:spacing w:before="120"/>
            </w:pPr>
            <w:r>
              <w:rPr>
                <w:noProof/>
              </w:rPr>
              <w:drawing>
                <wp:inline distT="0" distB="0" distL="0" distR="0" wp14:anchorId="5614D891" wp14:editId="6324D4E4">
                  <wp:extent cx="5829300" cy="3571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9300" cy="3571875"/>
                          </a:xfrm>
                          <a:prstGeom prst="rect">
                            <a:avLst/>
                          </a:prstGeom>
                        </pic:spPr>
                      </pic:pic>
                    </a:graphicData>
                  </a:graphic>
                </wp:inline>
              </w:drawing>
            </w:r>
            <w:r w:rsidR="00EE55B1">
              <w:t xml:space="preserve">. </w:t>
            </w:r>
          </w:p>
          <w:p w14:paraId="1971001B" w14:textId="2FD0C15F" w:rsidR="00EE55B1" w:rsidRDefault="00176651" w:rsidP="00583CCC">
            <w:pPr>
              <w:spacing w:before="120"/>
            </w:pPr>
            <w:r>
              <w:rPr>
                <w:noProof/>
              </w:rPr>
              <w:drawing>
                <wp:inline distT="0" distB="0" distL="0" distR="0" wp14:anchorId="0C7055C7" wp14:editId="2A63F746">
                  <wp:extent cx="3938423" cy="18002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4316" cy="1802919"/>
                          </a:xfrm>
                          <a:prstGeom prst="rect">
                            <a:avLst/>
                          </a:prstGeom>
                        </pic:spPr>
                      </pic:pic>
                    </a:graphicData>
                  </a:graphic>
                </wp:inline>
              </w:drawing>
            </w:r>
          </w:p>
          <w:p w14:paraId="769727BC" w14:textId="65D2783F" w:rsidR="00176651" w:rsidRDefault="00176651" w:rsidP="00583CCC">
            <w:pPr>
              <w:spacing w:before="120"/>
            </w:pPr>
            <w:r>
              <w:t xml:space="preserve">Our RWM combined scores for disadvantaged children re 6.1% above that of the national disadvantaged scores. </w:t>
            </w:r>
          </w:p>
          <w:p w14:paraId="565BFB4D" w14:textId="1066F5CE" w:rsidR="00176651" w:rsidRDefault="00176651" w:rsidP="00583CCC">
            <w:pPr>
              <w:spacing w:before="120"/>
            </w:pPr>
            <w:r w:rsidRPr="00176651">
              <w:rPr>
                <w:b/>
              </w:rPr>
              <w:t>Actions for 2024/2025:</w:t>
            </w:r>
            <w:r>
              <w:t xml:space="preserve"> Continue to prioritise reading for PP children in every year group.  Use SHINE interventions where necessary to improve reading comprehension and ‘Fixing Fluency’ techniques as an intervention for fluency. </w:t>
            </w:r>
          </w:p>
          <w:p w14:paraId="6D72C6FE" w14:textId="5DE77FC4" w:rsidR="007C1D10" w:rsidRPr="00363D02" w:rsidRDefault="00363D02" w:rsidP="00583CCC">
            <w:pPr>
              <w:spacing w:before="120"/>
              <w:rPr>
                <w:b/>
                <w:u w:val="single"/>
              </w:rPr>
            </w:pPr>
            <w:r w:rsidRPr="00363D02">
              <w:rPr>
                <w:b/>
                <w:u w:val="single"/>
              </w:rPr>
              <w:t>Outcome 4: Access to additional support for speech and language needs</w:t>
            </w:r>
          </w:p>
          <w:p w14:paraId="151D7585" w14:textId="7A97823D" w:rsidR="00363D02" w:rsidRDefault="00363D02" w:rsidP="00583CCC">
            <w:pPr>
              <w:spacing w:before="120"/>
            </w:pPr>
            <w:r>
              <w:t xml:space="preserve">PP children </w:t>
            </w:r>
            <w:r w:rsidR="00721295">
              <w:t xml:space="preserve">continue to be </w:t>
            </w:r>
            <w:r>
              <w:t xml:space="preserve">prioritised for referral to the SALT and LINGO.  Low </w:t>
            </w:r>
            <w:proofErr w:type="spellStart"/>
            <w:r>
              <w:t>oracy</w:t>
            </w:r>
            <w:proofErr w:type="spellEnd"/>
            <w:r>
              <w:t xml:space="preserve"> </w:t>
            </w:r>
            <w:r w:rsidR="00EE55B1">
              <w:t xml:space="preserve">skills have been identified as a barrier for a high proportion of PP children who are not working at the expected standard in writing. </w:t>
            </w:r>
            <w:r w:rsidR="00977CDF">
              <w:t>Funding from the diocese has ensured that LINGO inte</w:t>
            </w:r>
            <w:r w:rsidR="00241C6C">
              <w:t>rventions can continue until at least July 2025.</w:t>
            </w:r>
            <w:bookmarkStart w:id="17" w:name="_GoBack"/>
            <w:bookmarkEnd w:id="17"/>
          </w:p>
          <w:p w14:paraId="07EDDAA8" w14:textId="2E97F3BE" w:rsidR="00977CDF" w:rsidRDefault="004E372C" w:rsidP="00583CCC">
            <w:pPr>
              <w:spacing w:before="120"/>
            </w:pPr>
            <w:r>
              <w:t xml:space="preserve">CPD has been given to all teachers on how to develop </w:t>
            </w:r>
            <w:proofErr w:type="spellStart"/>
            <w:r>
              <w:t>oracy</w:t>
            </w:r>
            <w:proofErr w:type="spellEnd"/>
            <w:r>
              <w:t xml:space="preserve"> in the classroom and a speaking and listening/</w:t>
            </w:r>
            <w:proofErr w:type="spellStart"/>
            <w:r>
              <w:t>oracy</w:t>
            </w:r>
            <w:proofErr w:type="spellEnd"/>
            <w:r>
              <w:t xml:space="preserve"> plan has been made for each year group based on Voice 21 strategies to help improve children’s </w:t>
            </w:r>
            <w:proofErr w:type="spellStart"/>
            <w:r>
              <w:t>oracy</w:t>
            </w:r>
            <w:proofErr w:type="spellEnd"/>
            <w:r>
              <w:t xml:space="preserve"> skills.  PP and SEND children will be the main focus for these strategies. </w:t>
            </w:r>
          </w:p>
          <w:p w14:paraId="28EEFF73" w14:textId="443909E9" w:rsidR="00977CDF" w:rsidRPr="00ED3198" w:rsidRDefault="00ED3198" w:rsidP="00583CCC">
            <w:pPr>
              <w:spacing w:before="120"/>
            </w:pPr>
            <w:r w:rsidRPr="00ED3198">
              <w:rPr>
                <w:b/>
              </w:rPr>
              <w:t>Actions</w:t>
            </w:r>
            <w:r>
              <w:rPr>
                <w:b/>
              </w:rPr>
              <w:t xml:space="preserve"> for 2023/24: </w:t>
            </w:r>
            <w:r>
              <w:t xml:space="preserve">Continue to monitor data for both PP and non-PP children to assess the impact.   </w:t>
            </w:r>
          </w:p>
          <w:p w14:paraId="26C2280A" w14:textId="5950725D" w:rsidR="00977CDF" w:rsidRPr="00977CDF" w:rsidRDefault="00977CDF" w:rsidP="00583CCC">
            <w:pPr>
              <w:spacing w:before="120"/>
              <w:rPr>
                <w:b/>
                <w:u w:val="single"/>
              </w:rPr>
            </w:pPr>
            <w:r w:rsidRPr="00977CDF">
              <w:rPr>
                <w:b/>
                <w:u w:val="single"/>
              </w:rPr>
              <w:t>Outcome 5: Access to additional support for additional needs</w:t>
            </w:r>
          </w:p>
          <w:p w14:paraId="7C8D47DE" w14:textId="7ADCC29B" w:rsidR="002A3928" w:rsidRDefault="00977CDF" w:rsidP="00583CCC">
            <w:pPr>
              <w:spacing w:before="120"/>
            </w:pPr>
            <w:r>
              <w:t xml:space="preserve">All pupils with additional needs now have a one page plan which are reviewed regularly and updated if necessary. </w:t>
            </w:r>
            <w:r w:rsidR="002A3928">
              <w:t>Current strategies are working, evidenced by reduced number of behaviour incidents in school.  Pupil voice also shows that children feel safe in school.</w:t>
            </w:r>
          </w:p>
          <w:p w14:paraId="0BA44C19" w14:textId="4231AC92" w:rsidR="00203EB5" w:rsidRDefault="00203EB5" w:rsidP="00583CCC">
            <w:pPr>
              <w:spacing w:before="120"/>
            </w:pPr>
            <w:r>
              <w:t xml:space="preserve">Extra support is offered to parents of disadvantaged pupils if requested, this is provided by our learning mentor team.  Support can include financial help, food parcels and Christmas gifts. </w:t>
            </w:r>
          </w:p>
          <w:p w14:paraId="06B625B9" w14:textId="1D641E41" w:rsidR="00DF370F" w:rsidRDefault="00DF370F" w:rsidP="00583CCC">
            <w:pPr>
              <w:spacing w:before="120"/>
            </w:pPr>
            <w:r>
              <w:t xml:space="preserve">Funded breakfast club continues and an additional nurture breakfast group has been set up to allow a calm entry into school (after the whole-school breakfast club). This provides food and some time for a Zones of Regulation meeting with vulnerable children. </w:t>
            </w:r>
          </w:p>
          <w:p w14:paraId="24E95A76" w14:textId="1A0F3E01" w:rsidR="00690F4B" w:rsidRDefault="00690F4B" w:rsidP="00583CCC">
            <w:pPr>
              <w:spacing w:before="120"/>
            </w:pPr>
            <w:r>
              <w:t xml:space="preserve">SLT meet weekly to review the needs of PP and vulnerable children and adapt strategies when required to ensure all needs are being met. </w:t>
            </w:r>
          </w:p>
          <w:p w14:paraId="2A7D5546" w14:textId="652C4017" w:rsidR="007C1D10" w:rsidRDefault="002A3928" w:rsidP="00203EB5">
            <w:pPr>
              <w:spacing w:before="120"/>
            </w:pPr>
            <w:r w:rsidRPr="006068BB">
              <w:rPr>
                <w:b/>
              </w:rPr>
              <w:t>Actions for 202</w:t>
            </w:r>
            <w:r w:rsidR="00203EB5">
              <w:rPr>
                <w:b/>
              </w:rPr>
              <w:t>4/25</w:t>
            </w:r>
            <w:r>
              <w:t xml:space="preserve">: Evaluate the types of lunchtime groups on offer and check which are being used.  Pupil voice questionnaires to see which clubs are making a difference, which are not and if there are any other clubs or offerings that they would like to see.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E9CCB16" w:rsidR="00E66558" w:rsidRDefault="00583CCC">
            <w:pPr>
              <w:pStyle w:val="TableRow"/>
            </w:pPr>
            <w:r>
              <w:t xml:space="preserve">Catch up tutoring in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B438647" w:rsidR="00E66558" w:rsidRDefault="00583CCC">
            <w:pPr>
              <w:pStyle w:val="TableRowCentered"/>
              <w:jc w:val="left"/>
            </w:pPr>
            <w:r>
              <w:t>Go Educate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5EA5E47" w:rsidR="005E28A4" w:rsidRDefault="009D71E8">
    <w:pPr>
      <w:pStyle w:val="Footer"/>
      <w:ind w:firstLine="4513"/>
    </w:pPr>
    <w:r>
      <w:fldChar w:fldCharType="begin"/>
    </w:r>
    <w:r>
      <w:instrText xml:space="preserve"> PAGE </w:instrText>
    </w:r>
    <w:r>
      <w:fldChar w:fldCharType="separate"/>
    </w:r>
    <w:r w:rsidR="00241C6C">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241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A5774D"/>
    <w:multiLevelType w:val="hybridMultilevel"/>
    <w:tmpl w:val="22649A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1B6B1233"/>
    <w:multiLevelType w:val="hybridMultilevel"/>
    <w:tmpl w:val="DF94F4B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1DBD069B"/>
    <w:multiLevelType w:val="hybridMultilevel"/>
    <w:tmpl w:val="2B8AB9A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A8A33AA"/>
    <w:multiLevelType w:val="hybridMultilevel"/>
    <w:tmpl w:val="EF646F5E"/>
    <w:lvl w:ilvl="0" w:tplc="2A30FFEE">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ED432FD"/>
    <w:multiLevelType w:val="hybridMultilevel"/>
    <w:tmpl w:val="2AE29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48D3AB7"/>
    <w:multiLevelType w:val="hybridMultilevel"/>
    <w:tmpl w:val="6E8081F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67184C"/>
    <w:multiLevelType w:val="hybridMultilevel"/>
    <w:tmpl w:val="1BE6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74DBC"/>
    <w:multiLevelType w:val="hybridMultilevel"/>
    <w:tmpl w:val="B5BA2B0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546460"/>
    <w:multiLevelType w:val="hybridMultilevel"/>
    <w:tmpl w:val="85BE5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D18D8"/>
    <w:multiLevelType w:val="hybridMultilevel"/>
    <w:tmpl w:val="7B107D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E6761D"/>
    <w:multiLevelType w:val="hybridMultilevel"/>
    <w:tmpl w:val="EE70F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3A76E4"/>
    <w:multiLevelType w:val="hybridMultilevel"/>
    <w:tmpl w:val="47C8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91716E"/>
    <w:multiLevelType w:val="hybridMultilevel"/>
    <w:tmpl w:val="A684859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683458FF"/>
    <w:multiLevelType w:val="hybridMultilevel"/>
    <w:tmpl w:val="E4BED86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10"/>
  </w:num>
  <w:num w:numId="5">
    <w:abstractNumId w:val="0"/>
  </w:num>
  <w:num w:numId="6">
    <w:abstractNumId w:val="14"/>
  </w:num>
  <w:num w:numId="7">
    <w:abstractNumId w:val="22"/>
  </w:num>
  <w:num w:numId="8">
    <w:abstractNumId w:val="26"/>
  </w:num>
  <w:num w:numId="9">
    <w:abstractNumId w:val="24"/>
  </w:num>
  <w:num w:numId="10">
    <w:abstractNumId w:val="23"/>
  </w:num>
  <w:num w:numId="11">
    <w:abstractNumId w:val="5"/>
  </w:num>
  <w:num w:numId="12">
    <w:abstractNumId w:val="25"/>
  </w:num>
  <w:num w:numId="13">
    <w:abstractNumId w:val="19"/>
  </w:num>
  <w:num w:numId="14">
    <w:abstractNumId w:val="8"/>
  </w:num>
  <w:num w:numId="15">
    <w:abstractNumId w:val="17"/>
  </w:num>
  <w:num w:numId="16">
    <w:abstractNumId w:val="15"/>
  </w:num>
  <w:num w:numId="17">
    <w:abstractNumId w:val="16"/>
  </w:num>
  <w:num w:numId="18">
    <w:abstractNumId w:val="12"/>
  </w:num>
  <w:num w:numId="19">
    <w:abstractNumId w:val="9"/>
  </w:num>
  <w:num w:numId="20">
    <w:abstractNumId w:val="18"/>
  </w:num>
  <w:num w:numId="21">
    <w:abstractNumId w:val="20"/>
  </w:num>
  <w:num w:numId="22">
    <w:abstractNumId w:val="2"/>
  </w:num>
  <w:num w:numId="23">
    <w:abstractNumId w:val="13"/>
  </w:num>
  <w:num w:numId="24">
    <w:abstractNumId w:val="3"/>
  </w:num>
  <w:num w:numId="25">
    <w:abstractNumId w:val="11"/>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7D09"/>
    <w:rsid w:val="00021B34"/>
    <w:rsid w:val="000547EA"/>
    <w:rsid w:val="00066B73"/>
    <w:rsid w:val="000841E1"/>
    <w:rsid w:val="00086B70"/>
    <w:rsid w:val="000E5077"/>
    <w:rsid w:val="001161FA"/>
    <w:rsid w:val="00116E68"/>
    <w:rsid w:val="00120AB1"/>
    <w:rsid w:val="00137440"/>
    <w:rsid w:val="00140D09"/>
    <w:rsid w:val="00144B37"/>
    <w:rsid w:val="00171FC7"/>
    <w:rsid w:val="00174F1A"/>
    <w:rsid w:val="00176651"/>
    <w:rsid w:val="00195DD4"/>
    <w:rsid w:val="00203EB5"/>
    <w:rsid w:val="0022051C"/>
    <w:rsid w:val="00241C6C"/>
    <w:rsid w:val="00260AE3"/>
    <w:rsid w:val="0026114B"/>
    <w:rsid w:val="00262F6F"/>
    <w:rsid w:val="00272ADC"/>
    <w:rsid w:val="002A3928"/>
    <w:rsid w:val="002C0639"/>
    <w:rsid w:val="002D5C79"/>
    <w:rsid w:val="002F31F8"/>
    <w:rsid w:val="002F64E0"/>
    <w:rsid w:val="00330669"/>
    <w:rsid w:val="00363D02"/>
    <w:rsid w:val="00372B9E"/>
    <w:rsid w:val="003750F3"/>
    <w:rsid w:val="0039452D"/>
    <w:rsid w:val="003959DA"/>
    <w:rsid w:val="003E4D48"/>
    <w:rsid w:val="004044AA"/>
    <w:rsid w:val="00470772"/>
    <w:rsid w:val="004B1878"/>
    <w:rsid w:val="004E32E1"/>
    <w:rsid w:val="004E372C"/>
    <w:rsid w:val="00517407"/>
    <w:rsid w:val="005635A0"/>
    <w:rsid w:val="00583CCC"/>
    <w:rsid w:val="005C1BE4"/>
    <w:rsid w:val="006068BB"/>
    <w:rsid w:val="0061403E"/>
    <w:rsid w:val="00651598"/>
    <w:rsid w:val="00661773"/>
    <w:rsid w:val="0068298C"/>
    <w:rsid w:val="00690F4B"/>
    <w:rsid w:val="006A284B"/>
    <w:rsid w:val="006A53E7"/>
    <w:rsid w:val="006C36BB"/>
    <w:rsid w:val="006D202A"/>
    <w:rsid w:val="006E7FB1"/>
    <w:rsid w:val="006F4995"/>
    <w:rsid w:val="00721295"/>
    <w:rsid w:val="00723E62"/>
    <w:rsid w:val="00741B9E"/>
    <w:rsid w:val="00783DD7"/>
    <w:rsid w:val="007C1D10"/>
    <w:rsid w:val="007C2F04"/>
    <w:rsid w:val="007C5C78"/>
    <w:rsid w:val="007D2FAD"/>
    <w:rsid w:val="007E2CA0"/>
    <w:rsid w:val="008648E4"/>
    <w:rsid w:val="00876ADD"/>
    <w:rsid w:val="00880EAB"/>
    <w:rsid w:val="008C730E"/>
    <w:rsid w:val="008F0E43"/>
    <w:rsid w:val="00927A00"/>
    <w:rsid w:val="0093658E"/>
    <w:rsid w:val="00977CDF"/>
    <w:rsid w:val="009D22B5"/>
    <w:rsid w:val="009D71E8"/>
    <w:rsid w:val="009F1B24"/>
    <w:rsid w:val="00A04C05"/>
    <w:rsid w:val="00A07516"/>
    <w:rsid w:val="00A235D1"/>
    <w:rsid w:val="00A56C92"/>
    <w:rsid w:val="00A72676"/>
    <w:rsid w:val="00A92FC5"/>
    <w:rsid w:val="00AD3F7D"/>
    <w:rsid w:val="00AE5341"/>
    <w:rsid w:val="00AE5F95"/>
    <w:rsid w:val="00AF16D9"/>
    <w:rsid w:val="00AF2660"/>
    <w:rsid w:val="00B407EA"/>
    <w:rsid w:val="00B907D5"/>
    <w:rsid w:val="00BC2C89"/>
    <w:rsid w:val="00C0687D"/>
    <w:rsid w:val="00C142C4"/>
    <w:rsid w:val="00C26ACB"/>
    <w:rsid w:val="00C52B00"/>
    <w:rsid w:val="00C858F4"/>
    <w:rsid w:val="00C90F89"/>
    <w:rsid w:val="00CB5B8D"/>
    <w:rsid w:val="00CD1689"/>
    <w:rsid w:val="00D1112A"/>
    <w:rsid w:val="00D33FE5"/>
    <w:rsid w:val="00D86222"/>
    <w:rsid w:val="00DA5B24"/>
    <w:rsid w:val="00DF370F"/>
    <w:rsid w:val="00E33A3B"/>
    <w:rsid w:val="00E510E6"/>
    <w:rsid w:val="00E62B8F"/>
    <w:rsid w:val="00E66558"/>
    <w:rsid w:val="00E744ED"/>
    <w:rsid w:val="00E76AF2"/>
    <w:rsid w:val="00EA06DD"/>
    <w:rsid w:val="00EB35A6"/>
    <w:rsid w:val="00EC435E"/>
    <w:rsid w:val="00ED1610"/>
    <w:rsid w:val="00ED3198"/>
    <w:rsid w:val="00EE4BC0"/>
    <w:rsid w:val="00EE55B1"/>
    <w:rsid w:val="00F049C8"/>
    <w:rsid w:val="00F170EE"/>
    <w:rsid w:val="00F40F55"/>
    <w:rsid w:val="00F441D0"/>
    <w:rsid w:val="00F62F25"/>
    <w:rsid w:val="00FA57BB"/>
    <w:rsid w:val="00FC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8F0E43"/>
    <w:pPr>
      <w:suppressAutoHyphens/>
    </w:pPr>
    <w:rPr>
      <w:color w:val="0D0D0D"/>
      <w:sz w:val="24"/>
      <w:szCs w:val="24"/>
    </w:rPr>
  </w:style>
  <w:style w:type="table" w:styleId="TableGrid">
    <w:name w:val="Table Grid"/>
    <w:basedOn w:val="TableNormal"/>
    <w:uiPriority w:val="39"/>
    <w:rsid w:val="00FA57BB"/>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2DA5-E26E-4CF1-94D0-DB7E7C92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Louisa Riley</cp:lastModifiedBy>
  <cp:revision>14</cp:revision>
  <cp:lastPrinted>2022-11-04T10:10:00Z</cp:lastPrinted>
  <dcterms:created xsi:type="dcterms:W3CDTF">2024-10-03T09:12:00Z</dcterms:created>
  <dcterms:modified xsi:type="dcterms:W3CDTF">2024-12-11T10:34:00Z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